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D471" w14:textId="77777777" w:rsidR="00F31AB8" w:rsidRPr="006E264E" w:rsidRDefault="006E264E" w:rsidP="006E264E">
      <w:pPr>
        <w:autoSpaceDE w:val="0"/>
        <w:autoSpaceDN w:val="0"/>
        <w:adjustRightInd w:val="0"/>
        <w:ind w:firstLine="540"/>
        <w:jc w:val="right"/>
        <w:rPr>
          <w:b/>
          <w:sz w:val="18"/>
          <w:szCs w:val="18"/>
        </w:rPr>
      </w:pPr>
      <w:r>
        <w:rPr>
          <w:b/>
          <w:sz w:val="18"/>
          <w:szCs w:val="18"/>
        </w:rPr>
        <w:t>Рекомендуемая форма соглашения</w:t>
      </w:r>
    </w:p>
    <w:p w14:paraId="44A6AE05" w14:textId="77777777" w:rsidR="006E264E" w:rsidRDefault="006E264E" w:rsidP="00BD2B53">
      <w:pPr>
        <w:autoSpaceDE w:val="0"/>
        <w:autoSpaceDN w:val="0"/>
        <w:adjustRightInd w:val="0"/>
        <w:ind w:firstLine="540"/>
        <w:jc w:val="center"/>
        <w:rPr>
          <w:b/>
          <w:sz w:val="18"/>
          <w:szCs w:val="18"/>
        </w:rPr>
      </w:pPr>
    </w:p>
    <w:p w14:paraId="496ECDC8" w14:textId="77777777" w:rsidR="006E264E" w:rsidRDefault="006E264E" w:rsidP="00BD2B53">
      <w:pPr>
        <w:autoSpaceDE w:val="0"/>
        <w:autoSpaceDN w:val="0"/>
        <w:adjustRightInd w:val="0"/>
        <w:ind w:firstLine="540"/>
        <w:jc w:val="center"/>
        <w:rPr>
          <w:b/>
          <w:sz w:val="18"/>
          <w:szCs w:val="18"/>
        </w:rPr>
      </w:pPr>
    </w:p>
    <w:p w14:paraId="3AD954F0" w14:textId="77777777" w:rsidR="00BD2B53" w:rsidRPr="00392A0B" w:rsidRDefault="00BD2B53" w:rsidP="00BD2B53">
      <w:pPr>
        <w:autoSpaceDE w:val="0"/>
        <w:autoSpaceDN w:val="0"/>
        <w:adjustRightInd w:val="0"/>
        <w:ind w:firstLine="540"/>
        <w:jc w:val="center"/>
        <w:rPr>
          <w:b/>
          <w:sz w:val="20"/>
          <w:szCs w:val="20"/>
        </w:rPr>
      </w:pPr>
      <w:r w:rsidRPr="000539A9">
        <w:rPr>
          <w:b/>
          <w:sz w:val="18"/>
          <w:szCs w:val="18"/>
        </w:rPr>
        <w:t>Соглашение</w:t>
      </w:r>
      <w:r w:rsidR="003361AF" w:rsidRPr="000539A9">
        <w:rPr>
          <w:b/>
          <w:sz w:val="18"/>
          <w:szCs w:val="18"/>
        </w:rPr>
        <w:t xml:space="preserve"> </w:t>
      </w:r>
    </w:p>
    <w:p w14:paraId="3E9C4884" w14:textId="77777777" w:rsidR="00F817AB" w:rsidRPr="000539A9" w:rsidRDefault="00BD2B53" w:rsidP="00045E58">
      <w:pPr>
        <w:autoSpaceDE w:val="0"/>
        <w:autoSpaceDN w:val="0"/>
        <w:adjustRightInd w:val="0"/>
        <w:jc w:val="center"/>
        <w:rPr>
          <w:sz w:val="18"/>
          <w:szCs w:val="18"/>
        </w:rPr>
      </w:pPr>
      <w:r w:rsidRPr="000539A9">
        <w:rPr>
          <w:sz w:val="18"/>
          <w:szCs w:val="18"/>
        </w:rPr>
        <w:t>о восстановлении (переоформлении) документов</w:t>
      </w:r>
      <w:r w:rsidR="00045E58" w:rsidRPr="000539A9">
        <w:rPr>
          <w:sz w:val="18"/>
          <w:szCs w:val="18"/>
        </w:rPr>
        <w:t>,</w:t>
      </w:r>
      <w:r w:rsidRPr="000539A9">
        <w:rPr>
          <w:sz w:val="18"/>
          <w:szCs w:val="18"/>
        </w:rPr>
        <w:t xml:space="preserve"> подтверждающи</w:t>
      </w:r>
      <w:r w:rsidR="00D65348" w:rsidRPr="000539A9">
        <w:rPr>
          <w:sz w:val="18"/>
          <w:szCs w:val="18"/>
        </w:rPr>
        <w:t>х технологическое присоединение</w:t>
      </w:r>
      <w:r w:rsidRPr="000539A9">
        <w:rPr>
          <w:sz w:val="18"/>
          <w:szCs w:val="18"/>
        </w:rPr>
        <w:t xml:space="preserve"> </w:t>
      </w:r>
      <w:r w:rsidR="00144EF5" w:rsidRPr="000539A9">
        <w:rPr>
          <w:sz w:val="18"/>
          <w:szCs w:val="18"/>
        </w:rPr>
        <w:t xml:space="preserve">объектов по производству электрической энергии, а </w:t>
      </w:r>
      <w:r w:rsidR="00E56B9B" w:rsidRPr="000539A9">
        <w:rPr>
          <w:sz w:val="18"/>
          <w:szCs w:val="18"/>
        </w:rPr>
        <w:t>также</w:t>
      </w:r>
      <w:r w:rsidR="00144EF5" w:rsidRPr="000539A9">
        <w:rPr>
          <w:sz w:val="18"/>
          <w:szCs w:val="18"/>
        </w:rPr>
        <w:t xml:space="preserve"> </w:t>
      </w:r>
      <w:r w:rsidRPr="000539A9">
        <w:rPr>
          <w:sz w:val="18"/>
          <w:szCs w:val="18"/>
        </w:rPr>
        <w:t xml:space="preserve">объектов электросетевого хозяйства </w:t>
      </w:r>
      <w:r w:rsidR="00D65348" w:rsidRPr="000539A9">
        <w:rPr>
          <w:sz w:val="18"/>
          <w:szCs w:val="18"/>
        </w:rPr>
        <w:t>с</w:t>
      </w:r>
      <w:r w:rsidR="00F817AB" w:rsidRPr="000539A9">
        <w:rPr>
          <w:sz w:val="18"/>
          <w:szCs w:val="18"/>
        </w:rPr>
        <w:t>межных сетевых организаций</w:t>
      </w:r>
      <w:r w:rsidR="004B349E" w:rsidRPr="000539A9">
        <w:rPr>
          <w:sz w:val="18"/>
          <w:szCs w:val="18"/>
        </w:rPr>
        <w:t>,</w:t>
      </w:r>
      <w:r w:rsidR="00F817AB" w:rsidRPr="000539A9">
        <w:rPr>
          <w:sz w:val="18"/>
          <w:szCs w:val="18"/>
        </w:rPr>
        <w:t xml:space="preserve"> собственников </w:t>
      </w:r>
      <w:r w:rsidR="00DB08B5" w:rsidRPr="000539A9">
        <w:rPr>
          <w:sz w:val="18"/>
          <w:szCs w:val="18"/>
        </w:rPr>
        <w:t>или иных законных владельцев</w:t>
      </w:r>
      <w:r w:rsidR="00F817AB" w:rsidRPr="000539A9">
        <w:rPr>
          <w:sz w:val="18"/>
          <w:szCs w:val="18"/>
        </w:rPr>
        <w:t xml:space="preserve"> </w:t>
      </w:r>
      <w:r w:rsidR="00561819" w:rsidRPr="000539A9">
        <w:rPr>
          <w:sz w:val="18"/>
          <w:szCs w:val="18"/>
        </w:rPr>
        <w:t xml:space="preserve">данных </w:t>
      </w:r>
      <w:r w:rsidR="00F817AB" w:rsidRPr="000539A9">
        <w:rPr>
          <w:sz w:val="18"/>
          <w:szCs w:val="18"/>
        </w:rPr>
        <w:t>объектов</w:t>
      </w:r>
    </w:p>
    <w:p w14:paraId="0C96B4D1" w14:textId="77777777" w:rsidR="00721BA4" w:rsidRPr="000539A9" w:rsidRDefault="00721BA4" w:rsidP="00721BA4">
      <w:pPr>
        <w:jc w:val="both"/>
        <w:rPr>
          <w:sz w:val="18"/>
          <w:szCs w:val="18"/>
        </w:rPr>
      </w:pPr>
    </w:p>
    <w:p w14:paraId="0CA366A2" w14:textId="77777777" w:rsidR="00721BA4" w:rsidRPr="000539A9" w:rsidRDefault="00721BA4" w:rsidP="00721BA4">
      <w:pPr>
        <w:jc w:val="both"/>
        <w:rPr>
          <w:sz w:val="18"/>
          <w:szCs w:val="18"/>
        </w:rPr>
      </w:pPr>
      <w:r w:rsidRPr="000539A9">
        <w:rPr>
          <w:sz w:val="18"/>
          <w:szCs w:val="18"/>
        </w:rPr>
        <w:t xml:space="preserve">г. Москва                                      </w:t>
      </w:r>
      <w:r w:rsidR="00364ACB" w:rsidRPr="000539A9">
        <w:rPr>
          <w:sz w:val="18"/>
          <w:szCs w:val="18"/>
        </w:rPr>
        <w:t xml:space="preserve">                                                </w:t>
      </w:r>
      <w:r w:rsidRPr="000539A9">
        <w:rPr>
          <w:sz w:val="18"/>
          <w:szCs w:val="18"/>
        </w:rPr>
        <w:t xml:space="preserve">                                          </w:t>
      </w:r>
      <w:r w:rsidR="00F31AB8">
        <w:rPr>
          <w:sz w:val="18"/>
          <w:szCs w:val="18"/>
        </w:rPr>
        <w:t xml:space="preserve">            </w:t>
      </w:r>
      <w:r w:rsidR="002C3CC9">
        <w:rPr>
          <w:sz w:val="18"/>
          <w:szCs w:val="18"/>
        </w:rPr>
        <w:t xml:space="preserve">                </w:t>
      </w:r>
      <w:r w:rsidR="00676313">
        <w:rPr>
          <w:sz w:val="18"/>
          <w:szCs w:val="18"/>
        </w:rPr>
        <w:t xml:space="preserve">        </w:t>
      </w:r>
      <w:r w:rsidR="001C357E">
        <w:rPr>
          <w:sz w:val="18"/>
          <w:szCs w:val="18"/>
        </w:rPr>
        <w:t xml:space="preserve"> </w:t>
      </w:r>
      <w:r w:rsidR="00A76056">
        <w:rPr>
          <w:sz w:val="18"/>
          <w:szCs w:val="18"/>
        </w:rPr>
        <w:t xml:space="preserve">      </w:t>
      </w:r>
      <w:r w:rsidR="001C357E">
        <w:rPr>
          <w:sz w:val="18"/>
          <w:szCs w:val="18"/>
        </w:rPr>
        <w:t xml:space="preserve"> </w:t>
      </w:r>
      <w:r w:rsidR="00C12D94">
        <w:rPr>
          <w:sz w:val="18"/>
          <w:szCs w:val="18"/>
        </w:rPr>
        <w:t xml:space="preserve"> </w:t>
      </w:r>
      <w:r w:rsidR="00D830E7">
        <w:rPr>
          <w:sz w:val="18"/>
          <w:szCs w:val="18"/>
        </w:rPr>
        <w:t>«</w:t>
      </w:r>
      <w:r w:rsidR="006E264E">
        <w:rPr>
          <w:sz w:val="18"/>
          <w:szCs w:val="18"/>
        </w:rPr>
        <w:t>__</w:t>
      </w:r>
      <w:r w:rsidRPr="000539A9">
        <w:rPr>
          <w:sz w:val="18"/>
          <w:szCs w:val="18"/>
        </w:rPr>
        <w:t>»</w:t>
      </w:r>
      <w:r w:rsidR="00A76056">
        <w:rPr>
          <w:sz w:val="18"/>
          <w:szCs w:val="18"/>
        </w:rPr>
        <w:t xml:space="preserve"> </w:t>
      </w:r>
      <w:r w:rsidR="006E264E">
        <w:rPr>
          <w:sz w:val="18"/>
          <w:szCs w:val="18"/>
        </w:rPr>
        <w:t>__________</w:t>
      </w:r>
      <w:r w:rsidR="00A76056">
        <w:rPr>
          <w:sz w:val="18"/>
          <w:szCs w:val="18"/>
        </w:rPr>
        <w:t xml:space="preserve"> </w:t>
      </w:r>
      <w:r w:rsidRPr="000539A9">
        <w:rPr>
          <w:sz w:val="18"/>
          <w:szCs w:val="18"/>
        </w:rPr>
        <w:t>20</w:t>
      </w:r>
      <w:r w:rsidR="00427928">
        <w:rPr>
          <w:sz w:val="18"/>
          <w:szCs w:val="18"/>
        </w:rPr>
        <w:t>1</w:t>
      </w:r>
      <w:r w:rsidR="00AA7BC8">
        <w:rPr>
          <w:sz w:val="18"/>
          <w:szCs w:val="18"/>
        </w:rPr>
        <w:t>9</w:t>
      </w:r>
      <w:r w:rsidR="00D830E7">
        <w:rPr>
          <w:sz w:val="18"/>
          <w:szCs w:val="18"/>
        </w:rPr>
        <w:t xml:space="preserve"> </w:t>
      </w:r>
      <w:r w:rsidRPr="000539A9">
        <w:rPr>
          <w:sz w:val="18"/>
          <w:szCs w:val="18"/>
        </w:rPr>
        <w:t xml:space="preserve">г. </w:t>
      </w:r>
    </w:p>
    <w:p w14:paraId="73A50ADF" w14:textId="77777777" w:rsidR="00721BA4" w:rsidRPr="000539A9" w:rsidRDefault="00721BA4" w:rsidP="00721BA4">
      <w:pPr>
        <w:jc w:val="both"/>
        <w:rPr>
          <w:sz w:val="18"/>
          <w:szCs w:val="18"/>
        </w:rPr>
      </w:pPr>
    </w:p>
    <w:p w14:paraId="1D9F0BCB" w14:textId="580B0480" w:rsidR="00721BA4" w:rsidRPr="000539A9" w:rsidRDefault="00E56B9B" w:rsidP="007E2693">
      <w:pPr>
        <w:spacing w:line="240" w:lineRule="exact"/>
        <w:ind w:firstLine="708"/>
        <w:jc w:val="both"/>
        <w:rPr>
          <w:sz w:val="18"/>
          <w:szCs w:val="18"/>
        </w:rPr>
      </w:pPr>
      <w:r w:rsidRPr="00E56B9B">
        <w:rPr>
          <w:b/>
          <w:sz w:val="18"/>
          <w:szCs w:val="18"/>
        </w:rPr>
        <w:t>Общество с ограниченной ответственностью «</w:t>
      </w:r>
      <w:r w:rsidR="006141E1">
        <w:rPr>
          <w:b/>
          <w:sz w:val="18"/>
          <w:szCs w:val="18"/>
        </w:rPr>
        <w:t>СИСТЕМА</w:t>
      </w:r>
      <w:r w:rsidR="006E264E">
        <w:rPr>
          <w:b/>
          <w:sz w:val="18"/>
          <w:szCs w:val="18"/>
        </w:rPr>
        <w:t>»</w:t>
      </w:r>
      <w:r w:rsidR="004A2073">
        <w:rPr>
          <w:sz w:val="18"/>
          <w:szCs w:val="18"/>
        </w:rPr>
        <w:t xml:space="preserve">, ОГРН </w:t>
      </w:r>
      <w:r w:rsidR="006141E1" w:rsidRPr="006141E1">
        <w:rPr>
          <w:sz w:val="18"/>
          <w:szCs w:val="18"/>
        </w:rPr>
        <w:t>1207700265904</w:t>
      </w:r>
      <w:r w:rsidR="004A2073">
        <w:rPr>
          <w:sz w:val="18"/>
          <w:szCs w:val="18"/>
        </w:rPr>
        <w:t xml:space="preserve">, </w:t>
      </w:r>
      <w:r w:rsidR="00721BA4" w:rsidRPr="000539A9">
        <w:rPr>
          <w:sz w:val="18"/>
          <w:szCs w:val="18"/>
        </w:rPr>
        <w:t xml:space="preserve">(именуемое </w:t>
      </w:r>
      <w:r w:rsidR="00F5426D">
        <w:rPr>
          <w:sz w:val="18"/>
          <w:szCs w:val="18"/>
        </w:rPr>
        <w:t xml:space="preserve">в дальнейшем </w:t>
      </w:r>
      <w:r w:rsidR="00364ACB" w:rsidRPr="000539A9">
        <w:rPr>
          <w:sz w:val="18"/>
          <w:szCs w:val="18"/>
        </w:rPr>
        <w:t xml:space="preserve">– </w:t>
      </w:r>
      <w:r w:rsidR="00721BA4" w:rsidRPr="00E56B9B">
        <w:rPr>
          <w:b/>
          <w:sz w:val="18"/>
          <w:szCs w:val="18"/>
        </w:rPr>
        <w:t>Исполнитель</w:t>
      </w:r>
      <w:r w:rsidR="00721BA4" w:rsidRPr="000539A9">
        <w:rPr>
          <w:sz w:val="18"/>
          <w:szCs w:val="18"/>
        </w:rPr>
        <w:t xml:space="preserve">) в лице </w:t>
      </w:r>
      <w:r w:rsidR="00543A86" w:rsidRPr="00543A86">
        <w:rPr>
          <w:sz w:val="18"/>
          <w:szCs w:val="18"/>
        </w:rPr>
        <w:t xml:space="preserve">Генерального </w:t>
      </w:r>
      <w:r w:rsidR="00543A86" w:rsidRPr="001D5CD3">
        <w:rPr>
          <w:sz w:val="18"/>
          <w:szCs w:val="18"/>
        </w:rPr>
        <w:t xml:space="preserve">директора </w:t>
      </w:r>
      <w:bookmarkStart w:id="0" w:name="_Hlk127897929"/>
      <w:bookmarkStart w:id="1" w:name="_Hlk127898189"/>
      <w:r w:rsidR="001D5CD3" w:rsidRPr="001D5CD3">
        <w:rPr>
          <w:sz w:val="18"/>
          <w:szCs w:val="18"/>
        </w:rPr>
        <w:t>Бахвалова Андрея Владимирович</w:t>
      </w:r>
      <w:bookmarkEnd w:id="1"/>
      <w:r w:rsidR="001D5CD3" w:rsidRPr="001D5CD3">
        <w:rPr>
          <w:sz w:val="18"/>
          <w:szCs w:val="18"/>
        </w:rPr>
        <w:t>а</w:t>
      </w:r>
      <w:bookmarkEnd w:id="0"/>
      <w:r w:rsidR="00FD17F2" w:rsidRPr="001D5CD3">
        <w:rPr>
          <w:sz w:val="18"/>
          <w:szCs w:val="18"/>
        </w:rPr>
        <w:t xml:space="preserve">, </w:t>
      </w:r>
      <w:r w:rsidR="00721BA4" w:rsidRPr="001D5CD3">
        <w:rPr>
          <w:sz w:val="18"/>
          <w:szCs w:val="18"/>
        </w:rPr>
        <w:t>действующего</w:t>
      </w:r>
      <w:r w:rsidR="00721BA4" w:rsidRPr="000539A9">
        <w:rPr>
          <w:sz w:val="18"/>
          <w:szCs w:val="18"/>
        </w:rPr>
        <w:t xml:space="preserve"> на основании </w:t>
      </w:r>
      <w:r w:rsidR="00FD17F2">
        <w:rPr>
          <w:sz w:val="18"/>
          <w:szCs w:val="18"/>
        </w:rPr>
        <w:t>Устава</w:t>
      </w:r>
      <w:r w:rsidR="00721BA4" w:rsidRPr="000539A9">
        <w:rPr>
          <w:sz w:val="18"/>
          <w:szCs w:val="18"/>
        </w:rPr>
        <w:t>, с одной стороны,</w:t>
      </w:r>
      <w:r w:rsidR="00364ACB" w:rsidRPr="000539A9">
        <w:rPr>
          <w:sz w:val="18"/>
          <w:szCs w:val="18"/>
        </w:rPr>
        <w:t xml:space="preserve"> </w:t>
      </w:r>
      <w:r w:rsidR="00721BA4" w:rsidRPr="00577D2F">
        <w:rPr>
          <w:sz w:val="18"/>
          <w:szCs w:val="18"/>
        </w:rPr>
        <w:t>и</w:t>
      </w:r>
      <w:r w:rsidR="007766B8" w:rsidRPr="00577D2F">
        <w:rPr>
          <w:sz w:val="18"/>
          <w:szCs w:val="18"/>
        </w:rPr>
        <w:t xml:space="preserve"> </w:t>
      </w:r>
      <w:r w:rsidR="00A52F0C">
        <w:rPr>
          <w:sz w:val="18"/>
          <w:szCs w:val="18"/>
        </w:rPr>
        <w:t>___________________</w:t>
      </w:r>
      <w:r w:rsidR="006E264E">
        <w:rPr>
          <w:b/>
          <w:bCs/>
          <w:sz w:val="18"/>
          <w:szCs w:val="18"/>
        </w:rPr>
        <w:t>_________________________________________</w:t>
      </w:r>
      <w:r w:rsidR="00AE5705" w:rsidRPr="00577D2F">
        <w:rPr>
          <w:sz w:val="18"/>
          <w:szCs w:val="18"/>
        </w:rPr>
        <w:t>, ОГРН</w:t>
      </w:r>
      <w:r w:rsidR="00AE5705">
        <w:rPr>
          <w:sz w:val="18"/>
          <w:szCs w:val="18"/>
        </w:rPr>
        <w:t xml:space="preserve"> </w:t>
      </w:r>
      <w:r w:rsidR="006E264E">
        <w:rPr>
          <w:sz w:val="18"/>
          <w:szCs w:val="18"/>
        </w:rPr>
        <w:t>__</w:t>
      </w:r>
      <w:r w:rsidR="00A52F0C">
        <w:rPr>
          <w:sz w:val="18"/>
          <w:szCs w:val="18"/>
        </w:rPr>
        <w:t>________</w:t>
      </w:r>
      <w:r w:rsidR="006E264E">
        <w:rPr>
          <w:sz w:val="18"/>
          <w:szCs w:val="18"/>
        </w:rPr>
        <w:t>__________________________</w:t>
      </w:r>
      <w:r w:rsidR="00AE5705">
        <w:rPr>
          <w:sz w:val="18"/>
          <w:szCs w:val="18"/>
        </w:rPr>
        <w:t xml:space="preserve">, </w:t>
      </w:r>
      <w:r w:rsidR="00852550">
        <w:rPr>
          <w:sz w:val="18"/>
          <w:szCs w:val="18"/>
        </w:rPr>
        <w:t xml:space="preserve">в лице </w:t>
      </w:r>
      <w:r w:rsidR="006E264E">
        <w:rPr>
          <w:sz w:val="18"/>
          <w:szCs w:val="18"/>
        </w:rPr>
        <w:t>_______________________________________</w:t>
      </w:r>
      <w:r w:rsidR="00577D2F">
        <w:rPr>
          <w:sz w:val="18"/>
          <w:szCs w:val="18"/>
        </w:rPr>
        <w:t>, действующего н</w:t>
      </w:r>
      <w:r w:rsidR="00577D2F" w:rsidRPr="00676313">
        <w:rPr>
          <w:sz w:val="18"/>
          <w:szCs w:val="18"/>
        </w:rPr>
        <w:t xml:space="preserve">а основании </w:t>
      </w:r>
      <w:r w:rsidR="006E264E">
        <w:rPr>
          <w:sz w:val="18"/>
          <w:szCs w:val="18"/>
        </w:rPr>
        <w:t>_____________________________</w:t>
      </w:r>
      <w:r w:rsidR="00F5426D">
        <w:rPr>
          <w:sz w:val="18"/>
          <w:szCs w:val="18"/>
        </w:rPr>
        <w:t xml:space="preserve"> </w:t>
      </w:r>
      <w:r w:rsidR="00DB2EC0" w:rsidRPr="00676313">
        <w:rPr>
          <w:sz w:val="18"/>
          <w:szCs w:val="18"/>
        </w:rPr>
        <w:t>(именуе</w:t>
      </w:r>
      <w:r w:rsidR="005D3C3C">
        <w:rPr>
          <w:sz w:val="18"/>
          <w:szCs w:val="18"/>
        </w:rPr>
        <w:t xml:space="preserve">мое </w:t>
      </w:r>
      <w:r w:rsidR="00721BA4" w:rsidRPr="00676313">
        <w:rPr>
          <w:sz w:val="18"/>
          <w:szCs w:val="18"/>
        </w:rPr>
        <w:t>в</w:t>
      </w:r>
      <w:r w:rsidR="00564167" w:rsidRPr="00676313">
        <w:rPr>
          <w:sz w:val="18"/>
          <w:szCs w:val="18"/>
        </w:rPr>
        <w:t xml:space="preserve"> </w:t>
      </w:r>
      <w:r w:rsidR="00721BA4" w:rsidRPr="00676313">
        <w:rPr>
          <w:sz w:val="18"/>
          <w:szCs w:val="18"/>
        </w:rPr>
        <w:t xml:space="preserve">дальнейшем </w:t>
      </w:r>
      <w:r w:rsidR="00364ACB" w:rsidRPr="00676313">
        <w:rPr>
          <w:sz w:val="18"/>
          <w:szCs w:val="18"/>
        </w:rPr>
        <w:t>–</w:t>
      </w:r>
      <w:r w:rsidR="003E25D2" w:rsidRPr="00676313">
        <w:rPr>
          <w:sz w:val="18"/>
          <w:szCs w:val="18"/>
        </w:rPr>
        <w:t xml:space="preserve"> </w:t>
      </w:r>
      <w:r w:rsidR="00721BA4" w:rsidRPr="00676313">
        <w:rPr>
          <w:b/>
          <w:sz w:val="18"/>
          <w:szCs w:val="18"/>
        </w:rPr>
        <w:t>Заказчик</w:t>
      </w:r>
      <w:r w:rsidR="00F407DF" w:rsidRPr="00676313">
        <w:rPr>
          <w:sz w:val="18"/>
          <w:szCs w:val="18"/>
        </w:rPr>
        <w:t>)</w:t>
      </w:r>
      <w:r w:rsidR="000D58AF" w:rsidRPr="00676313">
        <w:rPr>
          <w:sz w:val="18"/>
          <w:szCs w:val="18"/>
        </w:rPr>
        <w:t>,</w:t>
      </w:r>
      <w:r w:rsidR="00DB2EC0" w:rsidRPr="00676313">
        <w:rPr>
          <w:sz w:val="18"/>
          <w:szCs w:val="18"/>
        </w:rPr>
        <w:t xml:space="preserve"> </w:t>
      </w:r>
      <w:r w:rsidR="00721BA4" w:rsidRPr="00676313">
        <w:rPr>
          <w:sz w:val="18"/>
          <w:szCs w:val="18"/>
        </w:rPr>
        <w:t>с другой стороны</w:t>
      </w:r>
      <w:r w:rsidR="00171E99">
        <w:rPr>
          <w:sz w:val="18"/>
          <w:szCs w:val="18"/>
        </w:rPr>
        <w:t xml:space="preserve">, </w:t>
      </w:r>
      <w:r w:rsidR="00564167" w:rsidRPr="00676313">
        <w:rPr>
          <w:sz w:val="18"/>
          <w:szCs w:val="18"/>
        </w:rPr>
        <w:t>при одновременном упоминании именуемые Сторон</w:t>
      </w:r>
      <w:r w:rsidR="001A183B">
        <w:rPr>
          <w:sz w:val="18"/>
          <w:szCs w:val="18"/>
        </w:rPr>
        <w:t>ы</w:t>
      </w:r>
      <w:r w:rsidR="003242EA">
        <w:rPr>
          <w:sz w:val="18"/>
          <w:szCs w:val="18"/>
        </w:rPr>
        <w:t xml:space="preserve"> </w:t>
      </w:r>
      <w:r w:rsidR="003E25D2" w:rsidRPr="00676313">
        <w:rPr>
          <w:sz w:val="18"/>
          <w:szCs w:val="18"/>
        </w:rPr>
        <w:t>заключили настоящее</w:t>
      </w:r>
      <w:r w:rsidR="00721BA4" w:rsidRPr="00676313">
        <w:rPr>
          <w:sz w:val="18"/>
          <w:szCs w:val="18"/>
        </w:rPr>
        <w:t xml:space="preserve"> </w:t>
      </w:r>
      <w:r w:rsidR="003E25D2" w:rsidRPr="00676313">
        <w:rPr>
          <w:sz w:val="18"/>
          <w:szCs w:val="18"/>
        </w:rPr>
        <w:t>соглашение</w:t>
      </w:r>
      <w:r w:rsidR="00721BA4" w:rsidRPr="00676313">
        <w:rPr>
          <w:sz w:val="18"/>
          <w:szCs w:val="18"/>
        </w:rPr>
        <w:t xml:space="preserve"> о нижеследующем.</w:t>
      </w:r>
    </w:p>
    <w:p w14:paraId="79942B1B" w14:textId="77777777" w:rsidR="00790F39" w:rsidRDefault="00790F39" w:rsidP="0021361A">
      <w:pPr>
        <w:spacing w:line="220" w:lineRule="exact"/>
        <w:jc w:val="center"/>
        <w:rPr>
          <w:sz w:val="18"/>
          <w:szCs w:val="18"/>
        </w:rPr>
      </w:pPr>
    </w:p>
    <w:p w14:paraId="4446AC23" w14:textId="77777777" w:rsidR="00721BA4" w:rsidRPr="000539A9" w:rsidRDefault="00721BA4" w:rsidP="0021361A">
      <w:pPr>
        <w:spacing w:line="220" w:lineRule="exact"/>
        <w:jc w:val="center"/>
        <w:rPr>
          <w:sz w:val="18"/>
          <w:szCs w:val="18"/>
        </w:rPr>
      </w:pPr>
      <w:r w:rsidRPr="000539A9">
        <w:rPr>
          <w:sz w:val="18"/>
          <w:szCs w:val="18"/>
        </w:rPr>
        <w:t xml:space="preserve">1. ПРЕДМЕТ </w:t>
      </w:r>
      <w:r w:rsidR="003E25D2" w:rsidRPr="000539A9">
        <w:rPr>
          <w:sz w:val="18"/>
          <w:szCs w:val="18"/>
        </w:rPr>
        <w:t>СОГЛАШЕНИЯ</w:t>
      </w:r>
    </w:p>
    <w:p w14:paraId="664681F8" w14:textId="77777777" w:rsidR="00683551" w:rsidRPr="000539A9" w:rsidRDefault="00721BA4" w:rsidP="0021361A">
      <w:pPr>
        <w:spacing w:line="220" w:lineRule="exact"/>
        <w:ind w:firstLine="708"/>
        <w:jc w:val="both"/>
        <w:rPr>
          <w:sz w:val="18"/>
          <w:szCs w:val="18"/>
        </w:rPr>
      </w:pPr>
      <w:r w:rsidRPr="000539A9">
        <w:rPr>
          <w:sz w:val="18"/>
          <w:szCs w:val="18"/>
        </w:rPr>
        <w:t xml:space="preserve">1.1. По настоящему </w:t>
      </w:r>
      <w:r w:rsidR="003E25D2" w:rsidRPr="000539A9">
        <w:rPr>
          <w:sz w:val="18"/>
          <w:szCs w:val="18"/>
        </w:rPr>
        <w:t>соглашению</w:t>
      </w:r>
      <w:r w:rsidRPr="000539A9">
        <w:rPr>
          <w:sz w:val="18"/>
          <w:szCs w:val="18"/>
        </w:rPr>
        <w:t xml:space="preserve"> Исполни</w:t>
      </w:r>
      <w:r w:rsidR="0070159E" w:rsidRPr="000539A9">
        <w:rPr>
          <w:sz w:val="18"/>
          <w:szCs w:val="18"/>
        </w:rPr>
        <w:t xml:space="preserve">тель обязуется подготовить и </w:t>
      </w:r>
      <w:r w:rsidR="00F63CA2" w:rsidRPr="000539A9">
        <w:rPr>
          <w:sz w:val="18"/>
          <w:szCs w:val="18"/>
        </w:rPr>
        <w:t>выд</w:t>
      </w:r>
      <w:r w:rsidRPr="000539A9">
        <w:rPr>
          <w:sz w:val="18"/>
          <w:szCs w:val="18"/>
        </w:rPr>
        <w:t xml:space="preserve">ать </w:t>
      </w:r>
      <w:r w:rsidR="00F63CA2" w:rsidRPr="000539A9">
        <w:rPr>
          <w:sz w:val="18"/>
          <w:szCs w:val="18"/>
        </w:rPr>
        <w:t>Заказчику</w:t>
      </w:r>
      <w:r w:rsidR="002E7165" w:rsidRPr="000539A9">
        <w:rPr>
          <w:sz w:val="18"/>
          <w:szCs w:val="18"/>
        </w:rPr>
        <w:t xml:space="preserve"> при наличии оснований</w:t>
      </w:r>
      <w:r w:rsidR="00F63CA2" w:rsidRPr="000539A9">
        <w:rPr>
          <w:sz w:val="18"/>
          <w:szCs w:val="18"/>
        </w:rPr>
        <w:t xml:space="preserve"> документы, подтверждающие надлежаще</w:t>
      </w:r>
      <w:r w:rsidR="00A4497A" w:rsidRPr="000539A9">
        <w:rPr>
          <w:sz w:val="18"/>
          <w:szCs w:val="18"/>
        </w:rPr>
        <w:t xml:space="preserve">е технологическое присоединение </w:t>
      </w:r>
      <w:r w:rsidR="00D65348" w:rsidRPr="000539A9">
        <w:rPr>
          <w:sz w:val="18"/>
          <w:szCs w:val="18"/>
        </w:rPr>
        <w:t>объектов по производству электрической энергии, а так же объектов электросетевого хозяйства смежных сетевых организаций, собственников или иных законных владельцев данных объектов</w:t>
      </w:r>
      <w:r w:rsidR="00A4497A" w:rsidRPr="000539A9">
        <w:rPr>
          <w:sz w:val="18"/>
          <w:szCs w:val="18"/>
        </w:rPr>
        <w:t xml:space="preserve"> </w:t>
      </w:r>
      <w:r w:rsidR="00F63CA2" w:rsidRPr="000539A9">
        <w:rPr>
          <w:sz w:val="18"/>
          <w:szCs w:val="18"/>
        </w:rPr>
        <w:t>к электрическим сетям (акт об осуществлении</w:t>
      </w:r>
      <w:r w:rsidR="000D58AF">
        <w:rPr>
          <w:sz w:val="18"/>
          <w:szCs w:val="18"/>
        </w:rPr>
        <w:t xml:space="preserve"> технологического присоединения</w:t>
      </w:r>
      <w:r w:rsidR="00676313">
        <w:rPr>
          <w:sz w:val="18"/>
          <w:szCs w:val="18"/>
        </w:rPr>
        <w:t xml:space="preserve">) </w:t>
      </w:r>
      <w:r w:rsidR="00364ACB" w:rsidRPr="000539A9">
        <w:rPr>
          <w:sz w:val="18"/>
          <w:szCs w:val="18"/>
        </w:rPr>
        <w:t>(далее – Услуга)</w:t>
      </w:r>
      <w:r w:rsidR="00683551" w:rsidRPr="000539A9">
        <w:rPr>
          <w:sz w:val="18"/>
          <w:szCs w:val="18"/>
        </w:rPr>
        <w:t>;</w:t>
      </w:r>
    </w:p>
    <w:p w14:paraId="39F4FD55" w14:textId="77777777" w:rsidR="00A15641" w:rsidRDefault="00721BA4" w:rsidP="00A15641">
      <w:pPr>
        <w:spacing w:line="220" w:lineRule="exact"/>
        <w:ind w:firstLine="708"/>
        <w:jc w:val="both"/>
        <w:rPr>
          <w:sz w:val="18"/>
          <w:szCs w:val="18"/>
        </w:rPr>
      </w:pPr>
      <w:r w:rsidRPr="000539A9">
        <w:rPr>
          <w:sz w:val="18"/>
          <w:szCs w:val="18"/>
        </w:rPr>
        <w:t>1</w:t>
      </w:r>
      <w:r w:rsidR="00683551" w:rsidRPr="000539A9">
        <w:rPr>
          <w:sz w:val="18"/>
          <w:szCs w:val="18"/>
        </w:rPr>
        <w:t>.</w:t>
      </w:r>
      <w:r w:rsidRPr="000539A9">
        <w:rPr>
          <w:sz w:val="18"/>
          <w:szCs w:val="18"/>
        </w:rPr>
        <w:t>2. Заказчик обязуется о</w:t>
      </w:r>
      <w:r w:rsidR="00683551" w:rsidRPr="000539A9">
        <w:rPr>
          <w:sz w:val="18"/>
          <w:szCs w:val="18"/>
        </w:rPr>
        <w:t>п</w:t>
      </w:r>
      <w:r w:rsidRPr="000539A9">
        <w:rPr>
          <w:sz w:val="18"/>
          <w:szCs w:val="18"/>
        </w:rPr>
        <w:t xml:space="preserve">латить </w:t>
      </w:r>
      <w:r w:rsidR="00364ACB" w:rsidRPr="000539A9">
        <w:rPr>
          <w:sz w:val="18"/>
          <w:szCs w:val="18"/>
        </w:rPr>
        <w:t>У</w:t>
      </w:r>
      <w:r w:rsidRPr="000539A9">
        <w:rPr>
          <w:sz w:val="18"/>
          <w:szCs w:val="18"/>
        </w:rPr>
        <w:t>слуг</w:t>
      </w:r>
      <w:r w:rsidR="00364ACB" w:rsidRPr="000539A9">
        <w:rPr>
          <w:sz w:val="18"/>
          <w:szCs w:val="18"/>
        </w:rPr>
        <w:t>у</w:t>
      </w:r>
      <w:r w:rsidRPr="000539A9">
        <w:rPr>
          <w:sz w:val="18"/>
          <w:szCs w:val="18"/>
        </w:rPr>
        <w:t xml:space="preserve"> Исполнителя в порядке, сроки и на условиях, определенных настоящим </w:t>
      </w:r>
      <w:r w:rsidR="005D34DF">
        <w:rPr>
          <w:sz w:val="18"/>
          <w:szCs w:val="18"/>
        </w:rPr>
        <w:t>соглашением</w:t>
      </w:r>
      <w:r w:rsidRPr="000539A9">
        <w:rPr>
          <w:sz w:val="18"/>
          <w:szCs w:val="18"/>
        </w:rPr>
        <w:t>.</w:t>
      </w:r>
    </w:p>
    <w:p w14:paraId="06A7717C" w14:textId="77777777" w:rsidR="00790F39" w:rsidRDefault="00790F39" w:rsidP="00A15641">
      <w:pPr>
        <w:spacing w:line="220" w:lineRule="exact"/>
        <w:ind w:firstLine="708"/>
        <w:jc w:val="center"/>
        <w:rPr>
          <w:sz w:val="18"/>
          <w:szCs w:val="18"/>
        </w:rPr>
      </w:pPr>
    </w:p>
    <w:p w14:paraId="60B96016" w14:textId="77777777" w:rsidR="00721BA4" w:rsidRPr="000539A9" w:rsidRDefault="00721BA4" w:rsidP="00A15641">
      <w:pPr>
        <w:spacing w:line="220" w:lineRule="exact"/>
        <w:ind w:firstLine="708"/>
        <w:jc w:val="center"/>
        <w:rPr>
          <w:sz w:val="18"/>
          <w:szCs w:val="18"/>
        </w:rPr>
      </w:pPr>
      <w:r w:rsidRPr="000539A9">
        <w:rPr>
          <w:sz w:val="18"/>
          <w:szCs w:val="18"/>
        </w:rPr>
        <w:t>2. ПРАВА И ОБЯЗА</w:t>
      </w:r>
      <w:r w:rsidR="00683551" w:rsidRPr="000539A9">
        <w:rPr>
          <w:sz w:val="18"/>
          <w:szCs w:val="18"/>
        </w:rPr>
        <w:t>НН</w:t>
      </w:r>
      <w:r w:rsidRPr="000539A9">
        <w:rPr>
          <w:sz w:val="18"/>
          <w:szCs w:val="18"/>
        </w:rPr>
        <w:t>ОСТИ СТОРОН</w:t>
      </w:r>
    </w:p>
    <w:p w14:paraId="42A8151E" w14:textId="77777777" w:rsidR="00721BA4" w:rsidRPr="000539A9" w:rsidRDefault="00721BA4" w:rsidP="00307AF3">
      <w:pPr>
        <w:spacing w:line="220" w:lineRule="exact"/>
        <w:ind w:firstLine="708"/>
        <w:jc w:val="both"/>
        <w:rPr>
          <w:sz w:val="18"/>
          <w:szCs w:val="18"/>
        </w:rPr>
      </w:pPr>
      <w:r w:rsidRPr="000539A9">
        <w:rPr>
          <w:sz w:val="18"/>
          <w:szCs w:val="18"/>
        </w:rPr>
        <w:t xml:space="preserve">2.1. </w:t>
      </w:r>
      <w:r w:rsidRPr="000539A9">
        <w:rPr>
          <w:i/>
          <w:sz w:val="18"/>
          <w:szCs w:val="18"/>
        </w:rPr>
        <w:t>Исполнитель обязан:</w:t>
      </w:r>
    </w:p>
    <w:p w14:paraId="453EF3AB" w14:textId="77777777" w:rsidR="00364ACB" w:rsidRPr="000539A9" w:rsidRDefault="00090814" w:rsidP="00307AF3">
      <w:pPr>
        <w:autoSpaceDE w:val="0"/>
        <w:autoSpaceDN w:val="0"/>
        <w:adjustRightInd w:val="0"/>
        <w:spacing w:line="240" w:lineRule="exact"/>
        <w:ind w:firstLine="708"/>
        <w:jc w:val="both"/>
        <w:rPr>
          <w:sz w:val="18"/>
          <w:szCs w:val="18"/>
        </w:rPr>
      </w:pPr>
      <w:r w:rsidRPr="000539A9">
        <w:rPr>
          <w:sz w:val="18"/>
          <w:szCs w:val="18"/>
        </w:rPr>
        <w:t>2</w:t>
      </w:r>
      <w:r w:rsidR="0088450A" w:rsidRPr="000539A9">
        <w:rPr>
          <w:sz w:val="18"/>
          <w:szCs w:val="18"/>
        </w:rPr>
        <w:t xml:space="preserve">.1.1. Рассмотреть </w:t>
      </w:r>
      <w:r w:rsidR="00D55A46" w:rsidRPr="000539A9">
        <w:rPr>
          <w:sz w:val="18"/>
          <w:szCs w:val="18"/>
        </w:rPr>
        <w:t>заявку</w:t>
      </w:r>
      <w:r w:rsidR="00A15E6B" w:rsidRPr="000539A9">
        <w:rPr>
          <w:sz w:val="18"/>
          <w:szCs w:val="18"/>
        </w:rPr>
        <w:t>,</w:t>
      </w:r>
      <w:r w:rsidR="0070159E" w:rsidRPr="000539A9">
        <w:rPr>
          <w:sz w:val="18"/>
          <w:szCs w:val="18"/>
        </w:rPr>
        <w:t xml:space="preserve"> </w:t>
      </w:r>
      <w:r w:rsidR="009E76DA" w:rsidRPr="000539A9">
        <w:rPr>
          <w:sz w:val="18"/>
          <w:szCs w:val="18"/>
        </w:rPr>
        <w:t>поданную Заказчиком в целях получения Услуги, в случаях</w:t>
      </w:r>
      <w:r w:rsidR="00A15E6B" w:rsidRPr="000539A9">
        <w:rPr>
          <w:sz w:val="18"/>
          <w:szCs w:val="18"/>
        </w:rPr>
        <w:t>,</w:t>
      </w:r>
      <w:r w:rsidR="009E76DA" w:rsidRPr="000539A9">
        <w:rPr>
          <w:sz w:val="18"/>
          <w:szCs w:val="18"/>
        </w:rPr>
        <w:t xml:space="preserve"> предусмотренных Правил</w:t>
      </w:r>
      <w:r w:rsidR="00BD1D13" w:rsidRPr="000539A9">
        <w:rPr>
          <w:sz w:val="18"/>
          <w:szCs w:val="18"/>
        </w:rPr>
        <w:t>ами</w:t>
      </w:r>
      <w:r w:rsidR="009E76DA" w:rsidRPr="000539A9">
        <w:rPr>
          <w:sz w:val="18"/>
          <w:szCs w:val="18"/>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A15E6B" w:rsidRPr="000539A9">
        <w:rPr>
          <w:sz w:val="18"/>
          <w:szCs w:val="18"/>
        </w:rPr>
        <w:t>,</w:t>
      </w:r>
      <w:r w:rsidR="009E76DA" w:rsidRPr="000539A9">
        <w:rPr>
          <w:sz w:val="18"/>
          <w:szCs w:val="18"/>
        </w:rPr>
        <w:t xml:space="preserve"> утвержденны</w:t>
      </w:r>
      <w:r w:rsidR="00A15E6B" w:rsidRPr="000539A9">
        <w:rPr>
          <w:sz w:val="18"/>
          <w:szCs w:val="18"/>
        </w:rPr>
        <w:t>ми</w:t>
      </w:r>
      <w:r w:rsidR="009E76DA" w:rsidRPr="000539A9">
        <w:rPr>
          <w:sz w:val="18"/>
          <w:szCs w:val="18"/>
        </w:rPr>
        <w:t xml:space="preserve"> Постановлением Правительства РФ от 27.12.2004</w:t>
      </w:r>
      <w:r w:rsidR="00A15E6B" w:rsidRPr="000539A9">
        <w:rPr>
          <w:sz w:val="18"/>
          <w:szCs w:val="18"/>
        </w:rPr>
        <w:t>г.</w:t>
      </w:r>
      <w:r w:rsidR="009E76DA" w:rsidRPr="000539A9">
        <w:rPr>
          <w:sz w:val="18"/>
          <w:szCs w:val="18"/>
        </w:rPr>
        <w:t xml:space="preserve"> </w:t>
      </w:r>
      <w:r w:rsidR="00A15E6B" w:rsidRPr="000539A9">
        <w:rPr>
          <w:sz w:val="18"/>
          <w:szCs w:val="18"/>
        </w:rPr>
        <w:t>№</w:t>
      </w:r>
      <w:r w:rsidR="009E76DA" w:rsidRPr="000539A9">
        <w:rPr>
          <w:sz w:val="18"/>
          <w:szCs w:val="18"/>
        </w:rPr>
        <w:t xml:space="preserve"> 861</w:t>
      </w:r>
      <w:r w:rsidR="00170341" w:rsidRPr="000539A9">
        <w:rPr>
          <w:sz w:val="18"/>
          <w:szCs w:val="18"/>
        </w:rPr>
        <w:t xml:space="preserve"> (далее Правила)</w:t>
      </w:r>
      <w:r w:rsidR="00A15E6B" w:rsidRPr="000539A9">
        <w:rPr>
          <w:sz w:val="18"/>
          <w:szCs w:val="18"/>
        </w:rPr>
        <w:t>,</w:t>
      </w:r>
      <w:r w:rsidR="009E76DA" w:rsidRPr="000539A9">
        <w:rPr>
          <w:sz w:val="18"/>
          <w:szCs w:val="18"/>
        </w:rPr>
        <w:t xml:space="preserve"> </w:t>
      </w:r>
      <w:r w:rsidR="00A15E6B" w:rsidRPr="000539A9">
        <w:rPr>
          <w:sz w:val="18"/>
          <w:szCs w:val="18"/>
        </w:rPr>
        <w:t>на</w:t>
      </w:r>
      <w:r w:rsidR="0070159E" w:rsidRPr="000539A9">
        <w:rPr>
          <w:sz w:val="18"/>
          <w:szCs w:val="18"/>
        </w:rPr>
        <w:t xml:space="preserve"> </w:t>
      </w:r>
      <w:r w:rsidR="00A15E6B" w:rsidRPr="000539A9">
        <w:rPr>
          <w:sz w:val="18"/>
          <w:szCs w:val="18"/>
        </w:rPr>
        <w:t>восстановление (</w:t>
      </w:r>
      <w:r w:rsidR="0070159E" w:rsidRPr="000539A9">
        <w:rPr>
          <w:sz w:val="18"/>
          <w:szCs w:val="18"/>
        </w:rPr>
        <w:t>переоформлени</w:t>
      </w:r>
      <w:r w:rsidR="00A15E6B" w:rsidRPr="000539A9">
        <w:rPr>
          <w:sz w:val="18"/>
          <w:szCs w:val="18"/>
        </w:rPr>
        <w:t>е</w:t>
      </w:r>
      <w:r w:rsidR="00216657" w:rsidRPr="000539A9">
        <w:rPr>
          <w:sz w:val="18"/>
          <w:szCs w:val="18"/>
        </w:rPr>
        <w:t>)</w:t>
      </w:r>
      <w:r w:rsidR="0070159E" w:rsidRPr="000539A9">
        <w:rPr>
          <w:sz w:val="18"/>
          <w:szCs w:val="18"/>
        </w:rPr>
        <w:t xml:space="preserve"> документов</w:t>
      </w:r>
      <w:r w:rsidR="00216657" w:rsidRPr="000539A9">
        <w:rPr>
          <w:sz w:val="18"/>
          <w:szCs w:val="18"/>
        </w:rPr>
        <w:t xml:space="preserve"> о технологическом присоединении </w:t>
      </w:r>
      <w:r w:rsidR="00D668A9" w:rsidRPr="000539A9">
        <w:rPr>
          <w:sz w:val="18"/>
          <w:szCs w:val="18"/>
        </w:rPr>
        <w:t>энергопринимающ</w:t>
      </w:r>
      <w:r w:rsidR="00B22C4A">
        <w:rPr>
          <w:sz w:val="18"/>
          <w:szCs w:val="18"/>
        </w:rPr>
        <w:t>их</w:t>
      </w:r>
      <w:r w:rsidR="00D668A9" w:rsidRPr="000539A9">
        <w:rPr>
          <w:sz w:val="18"/>
          <w:szCs w:val="18"/>
        </w:rPr>
        <w:t xml:space="preserve"> </w:t>
      </w:r>
      <w:r w:rsidR="00D668A9" w:rsidRPr="008B5400">
        <w:rPr>
          <w:sz w:val="18"/>
          <w:szCs w:val="18"/>
        </w:rPr>
        <w:t>устройств</w:t>
      </w:r>
      <w:r w:rsidR="005B71F9">
        <w:rPr>
          <w:sz w:val="18"/>
          <w:szCs w:val="18"/>
        </w:rPr>
        <w:t xml:space="preserve">: </w:t>
      </w:r>
      <w:r w:rsidR="006E264E">
        <w:rPr>
          <w:b/>
          <w:bCs/>
          <w:sz w:val="18"/>
          <w:szCs w:val="18"/>
        </w:rPr>
        <w:t>_________________,</w:t>
      </w:r>
      <w:r w:rsidR="00795D56">
        <w:rPr>
          <w:b/>
          <w:bCs/>
          <w:sz w:val="18"/>
          <w:szCs w:val="18"/>
        </w:rPr>
        <w:t xml:space="preserve"> </w:t>
      </w:r>
      <w:r w:rsidR="00D668A9" w:rsidRPr="00A25786">
        <w:rPr>
          <w:sz w:val="18"/>
          <w:szCs w:val="18"/>
        </w:rPr>
        <w:t>принадлежащ</w:t>
      </w:r>
      <w:r w:rsidR="004F522C">
        <w:rPr>
          <w:sz w:val="18"/>
          <w:szCs w:val="18"/>
        </w:rPr>
        <w:t>их</w:t>
      </w:r>
      <w:r w:rsidR="00D668A9" w:rsidRPr="00A25786">
        <w:rPr>
          <w:sz w:val="18"/>
          <w:szCs w:val="18"/>
        </w:rPr>
        <w:t xml:space="preserve"> Заказчику</w:t>
      </w:r>
      <w:r w:rsidR="00960FC2">
        <w:rPr>
          <w:sz w:val="18"/>
          <w:szCs w:val="18"/>
        </w:rPr>
        <w:t xml:space="preserve"> </w:t>
      </w:r>
      <w:r w:rsidR="003469D8" w:rsidRPr="000539A9">
        <w:rPr>
          <w:sz w:val="18"/>
          <w:szCs w:val="18"/>
        </w:rPr>
        <w:t xml:space="preserve">и </w:t>
      </w:r>
      <w:r w:rsidR="00993C68" w:rsidRPr="000539A9">
        <w:rPr>
          <w:sz w:val="18"/>
          <w:szCs w:val="18"/>
        </w:rPr>
        <w:t>расположенн</w:t>
      </w:r>
      <w:r w:rsidR="004F522C">
        <w:rPr>
          <w:sz w:val="18"/>
          <w:szCs w:val="18"/>
        </w:rPr>
        <w:t>ых</w:t>
      </w:r>
      <w:r w:rsidR="009369EA">
        <w:rPr>
          <w:sz w:val="18"/>
          <w:szCs w:val="18"/>
        </w:rPr>
        <w:t xml:space="preserve"> </w:t>
      </w:r>
      <w:r w:rsidR="00AC199C" w:rsidRPr="000539A9">
        <w:rPr>
          <w:sz w:val="18"/>
          <w:szCs w:val="18"/>
        </w:rPr>
        <w:t>по</w:t>
      </w:r>
      <w:r w:rsidR="0008627F" w:rsidRPr="000539A9">
        <w:rPr>
          <w:sz w:val="18"/>
          <w:szCs w:val="18"/>
        </w:rPr>
        <w:t xml:space="preserve"> адрес</w:t>
      </w:r>
      <w:r w:rsidR="009369EA">
        <w:rPr>
          <w:sz w:val="18"/>
          <w:szCs w:val="18"/>
        </w:rPr>
        <w:t>у</w:t>
      </w:r>
      <w:r w:rsidR="0008627F" w:rsidRPr="000539A9">
        <w:rPr>
          <w:sz w:val="18"/>
          <w:szCs w:val="18"/>
        </w:rPr>
        <w:t>:</w:t>
      </w:r>
      <w:r w:rsidR="006E264E">
        <w:rPr>
          <w:sz w:val="18"/>
          <w:szCs w:val="18"/>
        </w:rPr>
        <w:t>___________________________________________________</w:t>
      </w:r>
      <w:r w:rsidR="009369EA">
        <w:rPr>
          <w:sz w:val="18"/>
          <w:szCs w:val="18"/>
        </w:rPr>
        <w:t xml:space="preserve"> </w:t>
      </w:r>
      <w:r w:rsidR="00A32039" w:rsidRPr="000539A9">
        <w:rPr>
          <w:sz w:val="18"/>
          <w:szCs w:val="18"/>
        </w:rPr>
        <w:t>(далее – Объект</w:t>
      </w:r>
      <w:r w:rsidR="006E264E">
        <w:rPr>
          <w:sz w:val="18"/>
          <w:szCs w:val="18"/>
        </w:rPr>
        <w:t>(</w:t>
      </w:r>
      <w:r w:rsidR="00D074D3">
        <w:rPr>
          <w:sz w:val="18"/>
          <w:szCs w:val="18"/>
        </w:rPr>
        <w:t>ы</w:t>
      </w:r>
      <w:r w:rsidR="00A32039" w:rsidRPr="000539A9">
        <w:rPr>
          <w:sz w:val="18"/>
          <w:szCs w:val="18"/>
        </w:rPr>
        <w:t>)</w:t>
      </w:r>
      <w:r w:rsidR="006E264E">
        <w:rPr>
          <w:sz w:val="18"/>
          <w:szCs w:val="18"/>
        </w:rPr>
        <w:t>)</w:t>
      </w:r>
      <w:r w:rsidR="003E7D36" w:rsidRPr="000539A9">
        <w:rPr>
          <w:sz w:val="18"/>
          <w:szCs w:val="18"/>
        </w:rPr>
        <w:t>.</w:t>
      </w:r>
      <w:r w:rsidR="00364ACB" w:rsidRPr="000539A9">
        <w:rPr>
          <w:sz w:val="18"/>
          <w:szCs w:val="18"/>
        </w:rPr>
        <w:t xml:space="preserve"> </w:t>
      </w:r>
    </w:p>
    <w:p w14:paraId="1B16C3CF" w14:textId="77777777" w:rsidR="00090814" w:rsidRPr="000539A9" w:rsidRDefault="003E7D36" w:rsidP="00307AF3">
      <w:pPr>
        <w:spacing w:line="220" w:lineRule="exact"/>
        <w:ind w:firstLine="708"/>
        <w:jc w:val="both"/>
        <w:rPr>
          <w:sz w:val="18"/>
          <w:szCs w:val="18"/>
        </w:rPr>
      </w:pPr>
      <w:r w:rsidRPr="000539A9">
        <w:rPr>
          <w:sz w:val="18"/>
          <w:szCs w:val="18"/>
        </w:rPr>
        <w:t xml:space="preserve">При </w:t>
      </w:r>
      <w:r w:rsidR="00AC199C" w:rsidRPr="000539A9">
        <w:rPr>
          <w:sz w:val="18"/>
          <w:szCs w:val="18"/>
        </w:rPr>
        <w:t xml:space="preserve">выявлении </w:t>
      </w:r>
      <w:r w:rsidR="00B467B6" w:rsidRPr="000539A9">
        <w:rPr>
          <w:sz w:val="18"/>
          <w:szCs w:val="18"/>
        </w:rPr>
        <w:t xml:space="preserve">в процессе рассмотрения заявки </w:t>
      </w:r>
      <w:r w:rsidR="00AC199C" w:rsidRPr="000539A9">
        <w:rPr>
          <w:sz w:val="18"/>
          <w:szCs w:val="18"/>
        </w:rPr>
        <w:t xml:space="preserve">недостатков в </w:t>
      </w:r>
      <w:r w:rsidR="00090814" w:rsidRPr="000539A9">
        <w:rPr>
          <w:sz w:val="18"/>
          <w:szCs w:val="18"/>
        </w:rPr>
        <w:t xml:space="preserve">комплектности </w:t>
      </w:r>
      <w:r w:rsidR="0097768A" w:rsidRPr="000539A9">
        <w:rPr>
          <w:sz w:val="18"/>
          <w:szCs w:val="18"/>
        </w:rPr>
        <w:t xml:space="preserve">сведений и </w:t>
      </w:r>
      <w:r w:rsidR="00AC199C" w:rsidRPr="000539A9">
        <w:rPr>
          <w:sz w:val="18"/>
          <w:szCs w:val="18"/>
        </w:rPr>
        <w:t>документов</w:t>
      </w:r>
      <w:r w:rsidR="00364ACB" w:rsidRPr="000539A9">
        <w:rPr>
          <w:sz w:val="18"/>
          <w:szCs w:val="18"/>
        </w:rPr>
        <w:t>, поданных в составе заявки</w:t>
      </w:r>
      <w:r w:rsidR="00B467B6" w:rsidRPr="000539A9">
        <w:rPr>
          <w:sz w:val="18"/>
          <w:szCs w:val="18"/>
        </w:rPr>
        <w:t>,</w:t>
      </w:r>
      <w:r w:rsidR="00AC199C" w:rsidRPr="000539A9">
        <w:rPr>
          <w:sz w:val="18"/>
          <w:szCs w:val="18"/>
        </w:rPr>
        <w:t xml:space="preserve"> </w:t>
      </w:r>
      <w:r w:rsidR="00090814" w:rsidRPr="000539A9">
        <w:rPr>
          <w:sz w:val="18"/>
          <w:szCs w:val="18"/>
        </w:rPr>
        <w:t>Исполнитель обязан письменно уведомить Заказчика</w:t>
      </w:r>
      <w:r w:rsidRPr="000539A9">
        <w:rPr>
          <w:sz w:val="18"/>
          <w:szCs w:val="18"/>
        </w:rPr>
        <w:t xml:space="preserve"> </w:t>
      </w:r>
      <w:r w:rsidR="00090814" w:rsidRPr="000539A9">
        <w:rPr>
          <w:sz w:val="18"/>
          <w:szCs w:val="18"/>
        </w:rPr>
        <w:t>о необходимости предостав</w:t>
      </w:r>
      <w:r w:rsidRPr="000539A9">
        <w:rPr>
          <w:sz w:val="18"/>
          <w:szCs w:val="18"/>
        </w:rPr>
        <w:t>ления</w:t>
      </w:r>
      <w:r w:rsidR="00090814" w:rsidRPr="000539A9">
        <w:rPr>
          <w:sz w:val="18"/>
          <w:szCs w:val="18"/>
        </w:rPr>
        <w:t xml:space="preserve"> недос</w:t>
      </w:r>
      <w:r w:rsidR="0008627F" w:rsidRPr="000539A9">
        <w:rPr>
          <w:sz w:val="18"/>
          <w:szCs w:val="18"/>
        </w:rPr>
        <w:t>тающей</w:t>
      </w:r>
      <w:r w:rsidRPr="000539A9">
        <w:rPr>
          <w:sz w:val="18"/>
          <w:szCs w:val="18"/>
        </w:rPr>
        <w:t xml:space="preserve"> информаци</w:t>
      </w:r>
      <w:r w:rsidR="000B6495" w:rsidRPr="000539A9">
        <w:rPr>
          <w:sz w:val="18"/>
          <w:szCs w:val="18"/>
        </w:rPr>
        <w:t>и</w:t>
      </w:r>
      <w:r w:rsidR="00364ACB" w:rsidRPr="000539A9">
        <w:rPr>
          <w:sz w:val="18"/>
          <w:szCs w:val="18"/>
        </w:rPr>
        <w:t xml:space="preserve"> </w:t>
      </w:r>
      <w:r w:rsidRPr="000539A9">
        <w:rPr>
          <w:sz w:val="18"/>
          <w:szCs w:val="18"/>
        </w:rPr>
        <w:t>или документ</w:t>
      </w:r>
      <w:r w:rsidR="0008627F" w:rsidRPr="000539A9">
        <w:rPr>
          <w:sz w:val="18"/>
          <w:szCs w:val="18"/>
        </w:rPr>
        <w:t>ов</w:t>
      </w:r>
      <w:r w:rsidR="00AC199C" w:rsidRPr="000539A9">
        <w:rPr>
          <w:sz w:val="18"/>
          <w:szCs w:val="18"/>
        </w:rPr>
        <w:t xml:space="preserve"> путем направления адресного письма посредством услуг почтовой связи, по электронной почте (при наличии</w:t>
      </w:r>
      <w:r w:rsidR="00B322A9" w:rsidRPr="000539A9">
        <w:rPr>
          <w:sz w:val="18"/>
          <w:szCs w:val="18"/>
        </w:rPr>
        <w:t xml:space="preserve"> почтового</w:t>
      </w:r>
      <w:r w:rsidR="0020327D" w:rsidRPr="000539A9">
        <w:rPr>
          <w:sz w:val="18"/>
          <w:szCs w:val="18"/>
        </w:rPr>
        <w:t xml:space="preserve"> или электронного</w:t>
      </w:r>
      <w:r w:rsidR="000D58AF">
        <w:rPr>
          <w:sz w:val="18"/>
          <w:szCs w:val="18"/>
        </w:rPr>
        <w:t xml:space="preserve"> адреса в составе заявки) </w:t>
      </w:r>
      <w:r w:rsidR="00AC199C" w:rsidRPr="000539A9">
        <w:rPr>
          <w:sz w:val="18"/>
          <w:szCs w:val="18"/>
        </w:rPr>
        <w:t xml:space="preserve">или путем </w:t>
      </w:r>
      <w:r w:rsidR="00FD17F2">
        <w:rPr>
          <w:sz w:val="18"/>
          <w:szCs w:val="18"/>
        </w:rPr>
        <w:t>направления нарочным (курьером)</w:t>
      </w:r>
      <w:r w:rsidR="00A25786">
        <w:rPr>
          <w:sz w:val="18"/>
          <w:szCs w:val="18"/>
        </w:rPr>
        <w:t>.</w:t>
      </w:r>
    </w:p>
    <w:p w14:paraId="5362AA20" w14:textId="77777777" w:rsidR="00AC199C" w:rsidRPr="000539A9" w:rsidRDefault="003E7D36" w:rsidP="00307AF3">
      <w:pPr>
        <w:spacing w:line="220" w:lineRule="exact"/>
        <w:ind w:firstLine="708"/>
        <w:jc w:val="both"/>
        <w:rPr>
          <w:sz w:val="18"/>
          <w:szCs w:val="18"/>
        </w:rPr>
      </w:pPr>
      <w:r w:rsidRPr="000539A9">
        <w:rPr>
          <w:sz w:val="18"/>
          <w:szCs w:val="18"/>
        </w:rPr>
        <w:t xml:space="preserve">2.1.2. </w:t>
      </w:r>
      <w:r w:rsidR="00B858CB" w:rsidRPr="000539A9">
        <w:rPr>
          <w:sz w:val="18"/>
          <w:szCs w:val="18"/>
        </w:rPr>
        <w:t xml:space="preserve">При надлежащей комплектности заявки, при условии исполнения Заказчиком обязательств, </w:t>
      </w:r>
      <w:r w:rsidR="00FD17F2" w:rsidRPr="000539A9">
        <w:rPr>
          <w:sz w:val="18"/>
          <w:szCs w:val="18"/>
        </w:rPr>
        <w:t>предусмотренн</w:t>
      </w:r>
      <w:r w:rsidR="00FD17F2">
        <w:rPr>
          <w:sz w:val="18"/>
          <w:szCs w:val="18"/>
        </w:rPr>
        <w:t>ых</w:t>
      </w:r>
      <w:r w:rsidR="00FD17F2" w:rsidRPr="000539A9">
        <w:rPr>
          <w:sz w:val="18"/>
          <w:szCs w:val="18"/>
        </w:rPr>
        <w:t xml:space="preserve"> </w:t>
      </w:r>
      <w:r w:rsidR="00B858CB" w:rsidRPr="000539A9">
        <w:rPr>
          <w:sz w:val="18"/>
          <w:szCs w:val="18"/>
        </w:rPr>
        <w:t>п. 2.3.2 настоящего соглашения</w:t>
      </w:r>
      <w:r w:rsidR="00B33159" w:rsidRPr="000539A9">
        <w:rPr>
          <w:sz w:val="18"/>
          <w:szCs w:val="18"/>
        </w:rPr>
        <w:t>,</w:t>
      </w:r>
      <w:r w:rsidR="00B858CB" w:rsidRPr="000539A9">
        <w:rPr>
          <w:sz w:val="18"/>
          <w:szCs w:val="18"/>
        </w:rPr>
        <w:t xml:space="preserve"> и при</w:t>
      </w:r>
      <w:r w:rsidR="00216657" w:rsidRPr="000539A9">
        <w:rPr>
          <w:sz w:val="18"/>
          <w:szCs w:val="18"/>
        </w:rPr>
        <w:t xml:space="preserve"> </w:t>
      </w:r>
      <w:r w:rsidR="003B38AB" w:rsidRPr="000539A9">
        <w:rPr>
          <w:sz w:val="18"/>
          <w:szCs w:val="18"/>
        </w:rPr>
        <w:t>наличи</w:t>
      </w:r>
      <w:r w:rsidR="00B858CB" w:rsidRPr="000539A9">
        <w:rPr>
          <w:sz w:val="18"/>
          <w:szCs w:val="18"/>
        </w:rPr>
        <w:t>и</w:t>
      </w:r>
      <w:r w:rsidR="00A32039" w:rsidRPr="000539A9">
        <w:rPr>
          <w:sz w:val="18"/>
          <w:szCs w:val="18"/>
        </w:rPr>
        <w:t xml:space="preserve"> оснований </w:t>
      </w:r>
      <w:r w:rsidR="003D05C7">
        <w:rPr>
          <w:sz w:val="18"/>
          <w:szCs w:val="18"/>
        </w:rPr>
        <w:t xml:space="preserve">для восстановления (переоформления) документов </w:t>
      </w:r>
      <w:r w:rsidR="00A32039" w:rsidRPr="000539A9">
        <w:rPr>
          <w:sz w:val="18"/>
          <w:szCs w:val="18"/>
        </w:rPr>
        <w:t>о технологическом присоединении Объекта</w:t>
      </w:r>
      <w:r w:rsidR="00F75816" w:rsidRPr="000539A9">
        <w:rPr>
          <w:sz w:val="18"/>
          <w:szCs w:val="18"/>
        </w:rPr>
        <w:t xml:space="preserve"> </w:t>
      </w:r>
      <w:r w:rsidR="0070159E" w:rsidRPr="000539A9">
        <w:rPr>
          <w:sz w:val="18"/>
          <w:szCs w:val="18"/>
        </w:rPr>
        <w:t>подготовить</w:t>
      </w:r>
      <w:r w:rsidR="00345A99" w:rsidRPr="000539A9">
        <w:rPr>
          <w:sz w:val="18"/>
          <w:szCs w:val="18"/>
        </w:rPr>
        <w:t xml:space="preserve"> и выдать Заказчику в сроки, установленные законодательством</w:t>
      </w:r>
      <w:r w:rsidR="000D58AF">
        <w:rPr>
          <w:sz w:val="18"/>
          <w:szCs w:val="18"/>
        </w:rPr>
        <w:t xml:space="preserve"> </w:t>
      </w:r>
      <w:r w:rsidR="00AC199C" w:rsidRPr="000539A9">
        <w:rPr>
          <w:sz w:val="18"/>
          <w:szCs w:val="18"/>
        </w:rPr>
        <w:t xml:space="preserve">документы, подтверждающие надлежащее технологическое присоединение </w:t>
      </w:r>
      <w:r w:rsidR="00A32039" w:rsidRPr="000539A9">
        <w:rPr>
          <w:sz w:val="18"/>
          <w:szCs w:val="18"/>
        </w:rPr>
        <w:t xml:space="preserve">Объекта </w:t>
      </w:r>
      <w:r w:rsidR="00AC199C" w:rsidRPr="000539A9">
        <w:rPr>
          <w:sz w:val="18"/>
          <w:szCs w:val="18"/>
        </w:rPr>
        <w:t>к электрическим сетям (акт об осуществлении</w:t>
      </w:r>
      <w:r w:rsidR="000D58AF">
        <w:rPr>
          <w:sz w:val="18"/>
          <w:szCs w:val="18"/>
        </w:rPr>
        <w:t xml:space="preserve"> технологического присоединения</w:t>
      </w:r>
      <w:r w:rsidR="009D3D66" w:rsidRPr="000539A9">
        <w:rPr>
          <w:sz w:val="18"/>
          <w:szCs w:val="18"/>
        </w:rPr>
        <w:t>).</w:t>
      </w:r>
    </w:p>
    <w:p w14:paraId="0B2563DF" w14:textId="77777777" w:rsidR="009D3D66" w:rsidRDefault="009D3D66" w:rsidP="00307AF3">
      <w:pPr>
        <w:spacing w:line="220" w:lineRule="exact"/>
        <w:ind w:firstLine="708"/>
        <w:jc w:val="both"/>
        <w:rPr>
          <w:sz w:val="18"/>
          <w:szCs w:val="18"/>
        </w:rPr>
      </w:pPr>
      <w:r w:rsidRPr="000539A9">
        <w:rPr>
          <w:sz w:val="18"/>
          <w:szCs w:val="18"/>
        </w:rPr>
        <w:t>При подготовке документов,</w:t>
      </w:r>
      <w:r w:rsidR="00A32039" w:rsidRPr="000539A9">
        <w:rPr>
          <w:sz w:val="18"/>
          <w:szCs w:val="18"/>
        </w:rPr>
        <w:t xml:space="preserve"> указанных в настоящем пункте,</w:t>
      </w:r>
      <w:r w:rsidRPr="000539A9">
        <w:rPr>
          <w:sz w:val="18"/>
          <w:szCs w:val="18"/>
        </w:rPr>
        <w:t xml:space="preserve"> величина максимальной мощности </w:t>
      </w:r>
      <w:r w:rsidR="001B5D83" w:rsidRPr="000539A9">
        <w:rPr>
          <w:sz w:val="18"/>
          <w:szCs w:val="18"/>
        </w:rPr>
        <w:t>Заказчика</w:t>
      </w:r>
      <w:r w:rsidRPr="000539A9">
        <w:rPr>
          <w:sz w:val="18"/>
          <w:szCs w:val="18"/>
        </w:rPr>
        <w:t xml:space="preserve"> определяется в соответствии с Приложением 1 к настоящему </w:t>
      </w:r>
      <w:r w:rsidR="003E25D2" w:rsidRPr="000539A9">
        <w:rPr>
          <w:sz w:val="18"/>
          <w:szCs w:val="18"/>
        </w:rPr>
        <w:t>соглашению</w:t>
      </w:r>
      <w:r w:rsidRPr="000539A9">
        <w:rPr>
          <w:sz w:val="18"/>
          <w:szCs w:val="18"/>
        </w:rPr>
        <w:t>.</w:t>
      </w:r>
    </w:p>
    <w:p w14:paraId="3475181C" w14:textId="77777777" w:rsidR="0008627F" w:rsidRPr="000539A9" w:rsidRDefault="00721BA4" w:rsidP="00307AF3">
      <w:pPr>
        <w:spacing w:line="220" w:lineRule="exact"/>
        <w:ind w:firstLine="708"/>
        <w:jc w:val="both"/>
        <w:rPr>
          <w:sz w:val="18"/>
          <w:szCs w:val="18"/>
        </w:rPr>
      </w:pPr>
      <w:r w:rsidRPr="000539A9">
        <w:rPr>
          <w:sz w:val="18"/>
          <w:szCs w:val="18"/>
        </w:rPr>
        <w:t>2.1.</w:t>
      </w:r>
      <w:r w:rsidR="008D4413">
        <w:rPr>
          <w:sz w:val="18"/>
          <w:szCs w:val="18"/>
        </w:rPr>
        <w:t>3</w:t>
      </w:r>
      <w:r w:rsidRPr="000539A9">
        <w:rPr>
          <w:sz w:val="18"/>
          <w:szCs w:val="18"/>
        </w:rPr>
        <w:t>. Соблюдать конфиде</w:t>
      </w:r>
      <w:r w:rsidR="0008627F" w:rsidRPr="000539A9">
        <w:rPr>
          <w:sz w:val="18"/>
          <w:szCs w:val="18"/>
        </w:rPr>
        <w:t>нци</w:t>
      </w:r>
      <w:r w:rsidRPr="000539A9">
        <w:rPr>
          <w:sz w:val="18"/>
          <w:szCs w:val="18"/>
        </w:rPr>
        <w:t>альность предоставлен</w:t>
      </w:r>
      <w:r w:rsidR="0008627F" w:rsidRPr="000539A9">
        <w:rPr>
          <w:sz w:val="18"/>
          <w:szCs w:val="18"/>
        </w:rPr>
        <w:t>н</w:t>
      </w:r>
      <w:r w:rsidRPr="000539A9">
        <w:rPr>
          <w:sz w:val="18"/>
          <w:szCs w:val="18"/>
        </w:rPr>
        <w:t>ой Заказчиком информа</w:t>
      </w:r>
      <w:r w:rsidR="0008627F" w:rsidRPr="000539A9">
        <w:rPr>
          <w:sz w:val="18"/>
          <w:szCs w:val="18"/>
        </w:rPr>
        <w:t>ции</w:t>
      </w:r>
      <w:r w:rsidRPr="000539A9">
        <w:rPr>
          <w:sz w:val="18"/>
          <w:szCs w:val="18"/>
        </w:rPr>
        <w:t>.</w:t>
      </w:r>
    </w:p>
    <w:p w14:paraId="0B2AC98F" w14:textId="77777777" w:rsidR="00721BA4" w:rsidRPr="000539A9" w:rsidRDefault="00721BA4" w:rsidP="00307AF3">
      <w:pPr>
        <w:spacing w:line="220" w:lineRule="exact"/>
        <w:ind w:firstLine="708"/>
        <w:jc w:val="both"/>
        <w:rPr>
          <w:i/>
          <w:color w:val="FF0000"/>
          <w:sz w:val="18"/>
          <w:szCs w:val="18"/>
        </w:rPr>
      </w:pPr>
      <w:r w:rsidRPr="000539A9">
        <w:rPr>
          <w:sz w:val="18"/>
          <w:szCs w:val="18"/>
        </w:rPr>
        <w:t xml:space="preserve">2.2. </w:t>
      </w:r>
      <w:r w:rsidRPr="000539A9">
        <w:rPr>
          <w:i/>
          <w:sz w:val="18"/>
          <w:szCs w:val="18"/>
        </w:rPr>
        <w:t>Исполнитель имеет право</w:t>
      </w:r>
      <w:r w:rsidRPr="000539A9">
        <w:rPr>
          <w:sz w:val="18"/>
          <w:szCs w:val="18"/>
        </w:rPr>
        <w:t>:</w:t>
      </w:r>
    </w:p>
    <w:p w14:paraId="03832F32" w14:textId="77777777" w:rsidR="00547D45" w:rsidRPr="000539A9" w:rsidRDefault="00721BA4" w:rsidP="00307AF3">
      <w:pPr>
        <w:spacing w:line="220" w:lineRule="exact"/>
        <w:ind w:firstLine="708"/>
        <w:jc w:val="both"/>
        <w:rPr>
          <w:sz w:val="18"/>
          <w:szCs w:val="18"/>
        </w:rPr>
      </w:pPr>
      <w:r w:rsidRPr="000539A9">
        <w:rPr>
          <w:sz w:val="18"/>
          <w:szCs w:val="18"/>
        </w:rPr>
        <w:t>2.2.1. Требовать от Заказчика предоставлени</w:t>
      </w:r>
      <w:r w:rsidR="0008627F" w:rsidRPr="000539A9">
        <w:rPr>
          <w:sz w:val="18"/>
          <w:szCs w:val="18"/>
        </w:rPr>
        <w:t>я</w:t>
      </w:r>
      <w:r w:rsidRPr="000539A9">
        <w:rPr>
          <w:sz w:val="18"/>
          <w:szCs w:val="18"/>
        </w:rPr>
        <w:t xml:space="preserve"> необходимых</w:t>
      </w:r>
      <w:r w:rsidR="0008627F" w:rsidRPr="000539A9">
        <w:rPr>
          <w:sz w:val="18"/>
          <w:szCs w:val="18"/>
        </w:rPr>
        <w:t xml:space="preserve"> в рамках рассмотрения соответствующей заявки</w:t>
      </w:r>
      <w:r w:rsidRPr="000539A9">
        <w:rPr>
          <w:sz w:val="18"/>
          <w:szCs w:val="18"/>
        </w:rPr>
        <w:t xml:space="preserve"> сведений и документов, снимать копии </w:t>
      </w:r>
      <w:r w:rsidR="0008627F" w:rsidRPr="000539A9">
        <w:rPr>
          <w:sz w:val="18"/>
          <w:szCs w:val="18"/>
        </w:rPr>
        <w:t>п</w:t>
      </w:r>
      <w:r w:rsidRPr="000539A9">
        <w:rPr>
          <w:sz w:val="18"/>
          <w:szCs w:val="18"/>
        </w:rPr>
        <w:t>редостав</w:t>
      </w:r>
      <w:r w:rsidR="0008627F" w:rsidRPr="000539A9">
        <w:rPr>
          <w:sz w:val="18"/>
          <w:szCs w:val="18"/>
        </w:rPr>
        <w:t>л</w:t>
      </w:r>
      <w:r w:rsidRPr="000539A9">
        <w:rPr>
          <w:sz w:val="18"/>
          <w:szCs w:val="18"/>
        </w:rPr>
        <w:t>ен</w:t>
      </w:r>
      <w:r w:rsidR="0008627F" w:rsidRPr="000539A9">
        <w:rPr>
          <w:sz w:val="18"/>
          <w:szCs w:val="18"/>
        </w:rPr>
        <w:t>н</w:t>
      </w:r>
      <w:r w:rsidRPr="000539A9">
        <w:rPr>
          <w:sz w:val="18"/>
          <w:szCs w:val="18"/>
        </w:rPr>
        <w:t>ых Заказчиком документов</w:t>
      </w:r>
      <w:r w:rsidR="00913AD8" w:rsidRPr="000539A9">
        <w:rPr>
          <w:sz w:val="18"/>
          <w:szCs w:val="18"/>
        </w:rPr>
        <w:t xml:space="preserve">. Информация о документах и сведениях, необходимых к предоставлению в целях рассмотрения заявки, доводится до Заказчика (представителя Заказчика) работниками </w:t>
      </w:r>
      <w:r w:rsidR="00FD17F2">
        <w:rPr>
          <w:sz w:val="18"/>
          <w:szCs w:val="18"/>
        </w:rPr>
        <w:t>Исполнителя</w:t>
      </w:r>
      <w:r w:rsidR="00913AD8" w:rsidRPr="000539A9">
        <w:rPr>
          <w:sz w:val="18"/>
          <w:szCs w:val="18"/>
        </w:rPr>
        <w:t xml:space="preserve"> в момент приема документов путем выдачи уведомления о регистрации заявки, отражающего информацию о поданных в составе заявки документах и о документах, которые необходимо дополнительно предоставить, а также в письменной форме путем направления Заказчику </w:t>
      </w:r>
      <w:r w:rsidR="00B467B6" w:rsidRPr="000539A9">
        <w:rPr>
          <w:sz w:val="18"/>
          <w:szCs w:val="18"/>
        </w:rPr>
        <w:t>письма с указанием недостатков в комплектности, выявленных в процессе рассмотрения заявки.</w:t>
      </w:r>
    </w:p>
    <w:p w14:paraId="5AB64623" w14:textId="77777777" w:rsidR="003D7454" w:rsidRPr="000539A9" w:rsidRDefault="00547D45" w:rsidP="00307AF3">
      <w:pPr>
        <w:spacing w:line="220" w:lineRule="exact"/>
        <w:ind w:firstLine="708"/>
        <w:jc w:val="both"/>
        <w:rPr>
          <w:sz w:val="18"/>
          <w:szCs w:val="18"/>
        </w:rPr>
      </w:pPr>
      <w:r w:rsidRPr="000539A9">
        <w:rPr>
          <w:sz w:val="18"/>
          <w:szCs w:val="18"/>
        </w:rPr>
        <w:t>2.2.2.</w:t>
      </w:r>
      <w:r w:rsidR="00B467B6" w:rsidRPr="000539A9">
        <w:rPr>
          <w:sz w:val="18"/>
          <w:szCs w:val="18"/>
        </w:rPr>
        <w:t xml:space="preserve"> </w:t>
      </w:r>
      <w:r w:rsidRPr="000539A9">
        <w:rPr>
          <w:sz w:val="18"/>
          <w:szCs w:val="18"/>
        </w:rPr>
        <w:t>П</w:t>
      </w:r>
      <w:r w:rsidR="003D7454" w:rsidRPr="000539A9">
        <w:rPr>
          <w:sz w:val="18"/>
          <w:szCs w:val="18"/>
        </w:rPr>
        <w:t>роводит</w:t>
      </w:r>
      <w:r w:rsidRPr="000539A9">
        <w:rPr>
          <w:sz w:val="18"/>
          <w:szCs w:val="18"/>
        </w:rPr>
        <w:t>ь</w:t>
      </w:r>
      <w:r w:rsidR="003D7454" w:rsidRPr="000539A9">
        <w:rPr>
          <w:sz w:val="18"/>
          <w:szCs w:val="18"/>
        </w:rPr>
        <w:t xml:space="preserve"> с участием </w:t>
      </w:r>
      <w:r w:rsidRPr="000539A9">
        <w:rPr>
          <w:sz w:val="18"/>
          <w:szCs w:val="18"/>
        </w:rPr>
        <w:t>Заказчика</w:t>
      </w:r>
      <w:r w:rsidR="003D7454" w:rsidRPr="000539A9">
        <w:rPr>
          <w:sz w:val="18"/>
          <w:szCs w:val="18"/>
        </w:rPr>
        <w:t xml:space="preserve"> осмотр энергопринимающих устройств с целью определения фактической схемы присоединения энергопринимающих устройств к электрическим сетям </w:t>
      </w:r>
      <w:r w:rsidR="00080940" w:rsidRPr="000539A9">
        <w:rPr>
          <w:sz w:val="18"/>
          <w:szCs w:val="18"/>
        </w:rPr>
        <w:t>Исполнителя</w:t>
      </w:r>
      <w:r w:rsidR="00A25786">
        <w:rPr>
          <w:sz w:val="18"/>
          <w:szCs w:val="18"/>
        </w:rPr>
        <w:t>.</w:t>
      </w:r>
    </w:p>
    <w:p w14:paraId="1DAD96AA" w14:textId="77777777" w:rsidR="00222374" w:rsidRPr="000539A9" w:rsidRDefault="00721BA4" w:rsidP="00307AF3">
      <w:pPr>
        <w:spacing w:line="220" w:lineRule="exact"/>
        <w:ind w:firstLine="708"/>
        <w:jc w:val="both"/>
        <w:rPr>
          <w:sz w:val="18"/>
          <w:szCs w:val="18"/>
        </w:rPr>
      </w:pPr>
      <w:r w:rsidRPr="000539A9">
        <w:rPr>
          <w:sz w:val="18"/>
          <w:szCs w:val="18"/>
        </w:rPr>
        <w:t>2</w:t>
      </w:r>
      <w:r w:rsidR="0008627F" w:rsidRPr="000539A9">
        <w:rPr>
          <w:sz w:val="18"/>
          <w:szCs w:val="18"/>
        </w:rPr>
        <w:t>.</w:t>
      </w:r>
      <w:r w:rsidRPr="000539A9">
        <w:rPr>
          <w:sz w:val="18"/>
          <w:szCs w:val="18"/>
        </w:rPr>
        <w:t>2</w:t>
      </w:r>
      <w:r w:rsidR="0008627F" w:rsidRPr="000539A9">
        <w:rPr>
          <w:sz w:val="18"/>
          <w:szCs w:val="18"/>
        </w:rPr>
        <w:t>.</w:t>
      </w:r>
      <w:r w:rsidR="007B1336" w:rsidRPr="000539A9">
        <w:rPr>
          <w:sz w:val="18"/>
          <w:szCs w:val="18"/>
        </w:rPr>
        <w:t>3</w:t>
      </w:r>
      <w:r w:rsidRPr="000539A9">
        <w:rPr>
          <w:sz w:val="18"/>
          <w:szCs w:val="18"/>
        </w:rPr>
        <w:t xml:space="preserve">. </w:t>
      </w:r>
      <w:r w:rsidR="00A646A7" w:rsidRPr="000539A9">
        <w:rPr>
          <w:sz w:val="18"/>
          <w:szCs w:val="18"/>
        </w:rPr>
        <w:t>Указывать величину максимальной мощности в киловаттах (кВт) в новых документах о технологическом присоединении (в</w:t>
      </w:r>
      <w:r w:rsidR="00222374" w:rsidRPr="000539A9">
        <w:rPr>
          <w:sz w:val="18"/>
          <w:szCs w:val="18"/>
        </w:rPr>
        <w:t xml:space="preserve"> случае если на основании сведений, содержащихся в имеющихся документах о технологическом присоединении или документах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w:t>
      </w:r>
      <w:r w:rsidR="00FC558D" w:rsidRPr="000539A9">
        <w:rPr>
          <w:sz w:val="18"/>
          <w:szCs w:val="18"/>
        </w:rPr>
        <w:t>,</w:t>
      </w:r>
      <w:r w:rsidR="00222374" w:rsidRPr="000539A9">
        <w:rPr>
          <w:sz w:val="18"/>
          <w:szCs w:val="18"/>
        </w:rPr>
        <w:t xml:space="preserve"> при этом в таких документах величина мощности указана в мегавольт-амперах</w:t>
      </w:r>
      <w:r w:rsidR="00A646A7" w:rsidRPr="000539A9">
        <w:rPr>
          <w:sz w:val="18"/>
          <w:szCs w:val="18"/>
        </w:rPr>
        <w:t>)</w:t>
      </w:r>
      <w:r w:rsidR="00BA7660" w:rsidRPr="000539A9">
        <w:rPr>
          <w:sz w:val="18"/>
          <w:szCs w:val="18"/>
        </w:rPr>
        <w:t>.</w:t>
      </w:r>
    </w:p>
    <w:p w14:paraId="2779CB74" w14:textId="77777777" w:rsidR="00222374" w:rsidRPr="000539A9" w:rsidRDefault="00222374" w:rsidP="00307AF3">
      <w:pPr>
        <w:spacing w:line="220" w:lineRule="exact"/>
        <w:ind w:firstLine="708"/>
        <w:jc w:val="both"/>
        <w:rPr>
          <w:sz w:val="18"/>
          <w:szCs w:val="18"/>
        </w:rPr>
      </w:pPr>
      <w:r w:rsidRPr="000539A9">
        <w:rPr>
          <w:sz w:val="18"/>
          <w:szCs w:val="18"/>
        </w:rPr>
        <w:t xml:space="preserve">Перерасчет величины максимальной мощности осуществляется </w:t>
      </w:r>
      <w:r w:rsidR="00FC558D" w:rsidRPr="000539A9">
        <w:rPr>
          <w:sz w:val="18"/>
          <w:szCs w:val="18"/>
        </w:rPr>
        <w:t>Исполнителем</w:t>
      </w:r>
      <w:r w:rsidRPr="000539A9">
        <w:rPr>
          <w:sz w:val="18"/>
          <w:szCs w:val="18"/>
        </w:rPr>
        <w:t xml:space="preserve">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14:paraId="067EF6DD" w14:textId="77777777" w:rsidR="00222374" w:rsidRPr="00790F39" w:rsidRDefault="00222374" w:rsidP="00307AF3">
      <w:pPr>
        <w:spacing w:line="220" w:lineRule="exact"/>
        <w:ind w:firstLine="708"/>
        <w:jc w:val="both"/>
        <w:rPr>
          <w:sz w:val="18"/>
          <w:szCs w:val="18"/>
        </w:rPr>
      </w:pPr>
      <w:r w:rsidRPr="000539A9">
        <w:rPr>
          <w:sz w:val="18"/>
          <w:szCs w:val="18"/>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14:paraId="4FD127F8" w14:textId="77777777" w:rsidR="00222374" w:rsidRPr="000539A9" w:rsidRDefault="00222374" w:rsidP="00307AF3">
      <w:pPr>
        <w:spacing w:line="220" w:lineRule="exact"/>
        <w:ind w:firstLine="708"/>
        <w:jc w:val="both"/>
        <w:rPr>
          <w:sz w:val="18"/>
          <w:szCs w:val="18"/>
        </w:rPr>
      </w:pPr>
      <w:r w:rsidRPr="000539A9">
        <w:rPr>
          <w:sz w:val="18"/>
          <w:szCs w:val="18"/>
        </w:rPr>
        <w:t>0,35 - для точек присоединения напряжением менее 6 кВ;</w:t>
      </w:r>
    </w:p>
    <w:p w14:paraId="25F72AF7" w14:textId="77777777" w:rsidR="00222374" w:rsidRPr="000539A9" w:rsidRDefault="00222374" w:rsidP="00307AF3">
      <w:pPr>
        <w:spacing w:line="220" w:lineRule="exact"/>
        <w:ind w:firstLine="708"/>
        <w:jc w:val="both"/>
        <w:rPr>
          <w:sz w:val="18"/>
          <w:szCs w:val="18"/>
        </w:rPr>
      </w:pPr>
      <w:r w:rsidRPr="000539A9">
        <w:rPr>
          <w:sz w:val="18"/>
          <w:szCs w:val="18"/>
        </w:rPr>
        <w:t>0,4 - для точек присоединения напряжением 6 кВ и выше;</w:t>
      </w:r>
    </w:p>
    <w:p w14:paraId="1637FF5A" w14:textId="77777777" w:rsidR="00222374" w:rsidRPr="000539A9" w:rsidRDefault="00222374" w:rsidP="00307AF3">
      <w:pPr>
        <w:spacing w:line="220" w:lineRule="exact"/>
        <w:ind w:firstLine="708"/>
        <w:jc w:val="both"/>
        <w:rPr>
          <w:sz w:val="18"/>
          <w:szCs w:val="18"/>
        </w:rPr>
      </w:pPr>
      <w:r w:rsidRPr="000539A9">
        <w:rPr>
          <w:sz w:val="18"/>
          <w:szCs w:val="18"/>
        </w:rPr>
        <w:t>0,5 - для точек присоединения напряжением 110 кВ и выше.</w:t>
      </w:r>
    </w:p>
    <w:p w14:paraId="7D4BED51" w14:textId="77777777" w:rsidR="007B1336" w:rsidRPr="000539A9" w:rsidRDefault="007B1336" w:rsidP="00307AF3">
      <w:pPr>
        <w:spacing w:line="220" w:lineRule="exact"/>
        <w:ind w:firstLine="708"/>
        <w:jc w:val="both"/>
        <w:rPr>
          <w:sz w:val="18"/>
          <w:szCs w:val="18"/>
        </w:rPr>
      </w:pPr>
      <w:r w:rsidRPr="000539A9">
        <w:rPr>
          <w:sz w:val="18"/>
          <w:szCs w:val="18"/>
        </w:rPr>
        <w:t xml:space="preserve">2.2.4. Определять величину максимальной мощности по выбору </w:t>
      </w:r>
      <w:r w:rsidR="0084419C" w:rsidRPr="000539A9">
        <w:rPr>
          <w:sz w:val="18"/>
          <w:szCs w:val="18"/>
        </w:rPr>
        <w:t>Заказ</w:t>
      </w:r>
      <w:r w:rsidR="00451E08" w:rsidRPr="000539A9">
        <w:rPr>
          <w:sz w:val="18"/>
          <w:szCs w:val="18"/>
        </w:rPr>
        <w:t>чика (</w:t>
      </w:r>
      <w:r w:rsidR="007A6379" w:rsidRPr="000539A9">
        <w:rPr>
          <w:sz w:val="18"/>
          <w:szCs w:val="18"/>
        </w:rPr>
        <w:t>в</w:t>
      </w:r>
      <w:r w:rsidR="00451E08" w:rsidRPr="000539A9">
        <w:rPr>
          <w:sz w:val="18"/>
          <w:szCs w:val="18"/>
        </w:rPr>
        <w:t xml:space="preserve"> случае отсутствия у Заказчика, документов о технологическом присоединении, а также в случае, если в таких документах не указана величина максимальной мощности ранее присоединенных ЭПУ (</w:t>
      </w:r>
      <w:r w:rsidR="007A6379" w:rsidRPr="000539A9">
        <w:rPr>
          <w:sz w:val="18"/>
          <w:szCs w:val="18"/>
        </w:rPr>
        <w:t>в том числе расчетным способом):</w:t>
      </w:r>
    </w:p>
    <w:p w14:paraId="64DC4385" w14:textId="77777777" w:rsidR="007A6379" w:rsidRPr="000539A9" w:rsidRDefault="007A6379" w:rsidP="00307AF3">
      <w:pPr>
        <w:spacing w:line="220" w:lineRule="exact"/>
        <w:ind w:firstLine="708"/>
        <w:jc w:val="both"/>
        <w:rPr>
          <w:sz w:val="18"/>
          <w:szCs w:val="18"/>
        </w:rPr>
      </w:pPr>
      <w:r w:rsidRPr="000539A9">
        <w:rPr>
          <w:sz w:val="18"/>
          <w:szCs w:val="18"/>
        </w:rPr>
        <w:lastRenderedPageBreak/>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14:paraId="71173256" w14:textId="77777777" w:rsidR="007A6379" w:rsidRPr="000539A9" w:rsidRDefault="007A6379" w:rsidP="00307AF3">
      <w:pPr>
        <w:spacing w:line="220" w:lineRule="exact"/>
        <w:ind w:firstLine="708"/>
        <w:jc w:val="both"/>
        <w:rPr>
          <w:sz w:val="18"/>
          <w:szCs w:val="18"/>
        </w:rPr>
      </w:pPr>
      <w:r w:rsidRPr="000539A9">
        <w:rPr>
          <w:sz w:val="18"/>
          <w:szCs w:val="18"/>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14:paraId="21F2F219" w14:textId="77777777" w:rsidR="007A6379" w:rsidRPr="000539A9" w:rsidRDefault="007A6379" w:rsidP="00307AF3">
      <w:pPr>
        <w:spacing w:line="220" w:lineRule="exact"/>
        <w:ind w:firstLine="708"/>
        <w:jc w:val="both"/>
        <w:rPr>
          <w:sz w:val="18"/>
          <w:szCs w:val="18"/>
        </w:rPr>
      </w:pPr>
      <w:r w:rsidRPr="000539A9">
        <w:rPr>
          <w:sz w:val="18"/>
          <w:szCs w:val="18"/>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14:paraId="003E6F72" w14:textId="77777777" w:rsidR="007A6379" w:rsidRPr="000539A9" w:rsidRDefault="007A6379" w:rsidP="00307AF3">
      <w:pPr>
        <w:spacing w:line="220" w:lineRule="exact"/>
        <w:ind w:firstLine="708"/>
        <w:jc w:val="both"/>
        <w:rPr>
          <w:sz w:val="18"/>
          <w:szCs w:val="18"/>
        </w:rPr>
      </w:pPr>
      <w:r w:rsidRPr="000539A9">
        <w:rPr>
          <w:sz w:val="18"/>
          <w:szCs w:val="18"/>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6" w:tooltip="Постановление Правительства РФ от 04.05.2012 N 442 (ред. от 10.02.201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history="1">
        <w:r w:rsidRPr="000539A9">
          <w:rPr>
            <w:sz w:val="18"/>
            <w:szCs w:val="18"/>
          </w:rPr>
          <w:t>пунктом 166</w:t>
        </w:r>
      </w:hyperlink>
      <w:r w:rsidRPr="000539A9">
        <w:rPr>
          <w:sz w:val="18"/>
          <w:szCs w:val="18"/>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14:paraId="76460B07" w14:textId="77777777" w:rsidR="007A6379" w:rsidRPr="000539A9" w:rsidRDefault="007A6379" w:rsidP="00307AF3">
      <w:pPr>
        <w:spacing w:line="220" w:lineRule="exact"/>
        <w:ind w:firstLine="708"/>
        <w:jc w:val="both"/>
        <w:rPr>
          <w:sz w:val="18"/>
          <w:szCs w:val="18"/>
        </w:rPr>
      </w:pPr>
      <w:r w:rsidRPr="000539A9">
        <w:rPr>
          <w:sz w:val="18"/>
          <w:szCs w:val="18"/>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7" w:tooltip="Постановление Правительства РФ от 04.05.2012 N 442 (ред. от 10.02.201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history="1">
        <w:r w:rsidRPr="000539A9">
          <w:rPr>
            <w:sz w:val="18"/>
            <w:szCs w:val="18"/>
          </w:rPr>
          <w:t>пунктом 166</w:t>
        </w:r>
      </w:hyperlink>
      <w:r w:rsidRPr="000539A9">
        <w:rPr>
          <w:sz w:val="18"/>
          <w:szCs w:val="18"/>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14:paraId="78220899" w14:textId="77777777" w:rsidR="00721BA4" w:rsidRPr="000539A9" w:rsidRDefault="0084419C" w:rsidP="00307AF3">
      <w:pPr>
        <w:spacing w:line="220" w:lineRule="exact"/>
        <w:ind w:firstLine="708"/>
        <w:jc w:val="both"/>
        <w:rPr>
          <w:sz w:val="18"/>
          <w:szCs w:val="18"/>
        </w:rPr>
      </w:pPr>
      <w:r w:rsidRPr="000539A9">
        <w:rPr>
          <w:sz w:val="18"/>
          <w:szCs w:val="18"/>
        </w:rPr>
        <w:t>2.2.5</w:t>
      </w:r>
      <w:r w:rsidR="00721BA4" w:rsidRPr="000539A9">
        <w:rPr>
          <w:sz w:val="18"/>
          <w:szCs w:val="18"/>
        </w:rPr>
        <w:t>. Приостан</w:t>
      </w:r>
      <w:r w:rsidR="00234DB7" w:rsidRPr="000539A9">
        <w:rPr>
          <w:sz w:val="18"/>
          <w:szCs w:val="18"/>
        </w:rPr>
        <w:t>овить</w:t>
      </w:r>
      <w:r w:rsidR="00721BA4" w:rsidRPr="000539A9">
        <w:rPr>
          <w:sz w:val="18"/>
          <w:szCs w:val="18"/>
        </w:rPr>
        <w:t xml:space="preserve"> оказание </w:t>
      </w:r>
      <w:r w:rsidR="00364ACB" w:rsidRPr="000539A9">
        <w:rPr>
          <w:sz w:val="18"/>
          <w:szCs w:val="18"/>
        </w:rPr>
        <w:t>У</w:t>
      </w:r>
      <w:r w:rsidR="00721BA4" w:rsidRPr="000539A9">
        <w:rPr>
          <w:sz w:val="18"/>
          <w:szCs w:val="18"/>
        </w:rPr>
        <w:t>слуг</w:t>
      </w:r>
      <w:r w:rsidR="00364ACB" w:rsidRPr="000539A9">
        <w:rPr>
          <w:sz w:val="18"/>
          <w:szCs w:val="18"/>
        </w:rPr>
        <w:t>и</w:t>
      </w:r>
      <w:r w:rsidR="00721BA4" w:rsidRPr="000539A9">
        <w:rPr>
          <w:sz w:val="18"/>
          <w:szCs w:val="18"/>
        </w:rPr>
        <w:t xml:space="preserve"> по настоящему </w:t>
      </w:r>
      <w:r w:rsidR="003E25D2" w:rsidRPr="000539A9">
        <w:rPr>
          <w:sz w:val="18"/>
          <w:szCs w:val="18"/>
        </w:rPr>
        <w:t>соглашению</w:t>
      </w:r>
      <w:r w:rsidR="00721BA4" w:rsidRPr="000539A9">
        <w:rPr>
          <w:sz w:val="18"/>
          <w:szCs w:val="18"/>
        </w:rPr>
        <w:t xml:space="preserve"> в случае неисполнения либо ненадлежащего исполнения Заказчиком </w:t>
      </w:r>
      <w:r w:rsidR="00FD17F2" w:rsidRPr="000539A9">
        <w:rPr>
          <w:sz w:val="18"/>
          <w:szCs w:val="18"/>
        </w:rPr>
        <w:t>обязанност</w:t>
      </w:r>
      <w:r w:rsidR="00FD17F2">
        <w:rPr>
          <w:sz w:val="18"/>
          <w:szCs w:val="18"/>
        </w:rPr>
        <w:t>ей</w:t>
      </w:r>
      <w:r w:rsidR="00721BA4" w:rsidRPr="000539A9">
        <w:rPr>
          <w:sz w:val="18"/>
          <w:szCs w:val="18"/>
        </w:rPr>
        <w:t xml:space="preserve">, </w:t>
      </w:r>
      <w:r w:rsidR="00FD17F2" w:rsidRPr="000539A9">
        <w:rPr>
          <w:sz w:val="18"/>
          <w:szCs w:val="18"/>
        </w:rPr>
        <w:t>предусмотренн</w:t>
      </w:r>
      <w:r w:rsidR="00FD17F2">
        <w:rPr>
          <w:sz w:val="18"/>
          <w:szCs w:val="18"/>
        </w:rPr>
        <w:t>ых</w:t>
      </w:r>
      <w:r w:rsidR="00FD17F2" w:rsidRPr="000539A9">
        <w:rPr>
          <w:sz w:val="18"/>
          <w:szCs w:val="18"/>
        </w:rPr>
        <w:t xml:space="preserve"> </w:t>
      </w:r>
      <w:r w:rsidR="00CA6681" w:rsidRPr="000539A9">
        <w:rPr>
          <w:sz w:val="18"/>
          <w:szCs w:val="18"/>
        </w:rPr>
        <w:t>п</w:t>
      </w:r>
      <w:r w:rsidR="00CA6681" w:rsidRPr="002B4631">
        <w:rPr>
          <w:sz w:val="18"/>
          <w:szCs w:val="18"/>
        </w:rPr>
        <w:t>. 2.3.2</w:t>
      </w:r>
      <w:r w:rsidR="006210F0" w:rsidRPr="002B4631">
        <w:rPr>
          <w:sz w:val="18"/>
          <w:szCs w:val="18"/>
        </w:rPr>
        <w:t>, п. 2.3.3</w:t>
      </w:r>
      <w:r w:rsidR="002B4631" w:rsidRPr="002B4631">
        <w:rPr>
          <w:sz w:val="18"/>
          <w:szCs w:val="18"/>
        </w:rPr>
        <w:t xml:space="preserve"> </w:t>
      </w:r>
      <w:r w:rsidR="00721BA4" w:rsidRPr="002B4631">
        <w:rPr>
          <w:sz w:val="18"/>
          <w:szCs w:val="18"/>
        </w:rPr>
        <w:t>настоящ</w:t>
      </w:r>
      <w:r w:rsidR="00CA6681" w:rsidRPr="002B4631">
        <w:rPr>
          <w:sz w:val="18"/>
          <w:szCs w:val="18"/>
        </w:rPr>
        <w:t>его</w:t>
      </w:r>
      <w:r w:rsidR="00721BA4" w:rsidRPr="000539A9">
        <w:rPr>
          <w:sz w:val="18"/>
          <w:szCs w:val="18"/>
        </w:rPr>
        <w:t xml:space="preserve"> </w:t>
      </w:r>
      <w:r w:rsidR="003E25D2" w:rsidRPr="000539A9">
        <w:rPr>
          <w:sz w:val="18"/>
          <w:szCs w:val="18"/>
        </w:rPr>
        <w:t>соглашени</w:t>
      </w:r>
      <w:r w:rsidR="00CA6681" w:rsidRPr="000539A9">
        <w:rPr>
          <w:sz w:val="18"/>
          <w:szCs w:val="18"/>
        </w:rPr>
        <w:t>я</w:t>
      </w:r>
      <w:r w:rsidR="00721BA4" w:rsidRPr="000539A9">
        <w:rPr>
          <w:sz w:val="18"/>
          <w:szCs w:val="18"/>
        </w:rPr>
        <w:t>.</w:t>
      </w:r>
    </w:p>
    <w:p w14:paraId="4CB0C3F3" w14:textId="77777777" w:rsidR="00B21D96" w:rsidRPr="000539A9" w:rsidRDefault="0084419C" w:rsidP="00307AF3">
      <w:pPr>
        <w:autoSpaceDE w:val="0"/>
        <w:autoSpaceDN w:val="0"/>
        <w:adjustRightInd w:val="0"/>
        <w:ind w:firstLine="708"/>
        <w:jc w:val="both"/>
        <w:rPr>
          <w:sz w:val="18"/>
          <w:szCs w:val="18"/>
        </w:rPr>
      </w:pPr>
      <w:r w:rsidRPr="000539A9">
        <w:rPr>
          <w:sz w:val="18"/>
          <w:szCs w:val="18"/>
        </w:rPr>
        <w:t>2.2.6</w:t>
      </w:r>
      <w:r w:rsidR="00CA6681" w:rsidRPr="000539A9">
        <w:rPr>
          <w:sz w:val="18"/>
          <w:szCs w:val="18"/>
        </w:rPr>
        <w:t>.</w:t>
      </w:r>
      <w:r w:rsidR="00F94EE6" w:rsidRPr="000539A9">
        <w:rPr>
          <w:sz w:val="18"/>
          <w:szCs w:val="18"/>
        </w:rPr>
        <w:t xml:space="preserve"> </w:t>
      </w:r>
      <w:r w:rsidR="00AD1E79" w:rsidRPr="000539A9">
        <w:rPr>
          <w:sz w:val="18"/>
          <w:szCs w:val="18"/>
        </w:rPr>
        <w:t>Отказать в восстановлении (переоформлении) документов, подтверждающих технологическое присоединение, а также определяющих максимальную мощности Заказчика в случаях</w:t>
      </w:r>
      <w:r w:rsidR="009E5B07" w:rsidRPr="000539A9">
        <w:rPr>
          <w:sz w:val="18"/>
          <w:szCs w:val="18"/>
        </w:rPr>
        <w:t>,</w:t>
      </w:r>
      <w:r w:rsidR="00AD1E79" w:rsidRPr="000539A9">
        <w:rPr>
          <w:sz w:val="18"/>
          <w:szCs w:val="18"/>
        </w:rPr>
        <w:t xml:space="preserve"> если в ходе рассмотрения заявки б</w:t>
      </w:r>
      <w:r w:rsidR="00307AF3" w:rsidRPr="000539A9">
        <w:rPr>
          <w:sz w:val="18"/>
          <w:szCs w:val="18"/>
        </w:rPr>
        <w:t>удет установлен факт отсутствия</w:t>
      </w:r>
      <w:r w:rsidR="00AD1E79" w:rsidRPr="000539A9">
        <w:rPr>
          <w:sz w:val="18"/>
          <w:szCs w:val="18"/>
        </w:rPr>
        <w:t xml:space="preserve"> либо незаконного технологического присоединения к сети Исполнителя. Указанный отказ должен быть мотивирован и содержать подтверждающие документы. В указанном случае услуга по настоящему соглашению считается оказанной в соответствии с п. 4.1 </w:t>
      </w:r>
      <w:r w:rsidR="00AE6511">
        <w:rPr>
          <w:sz w:val="18"/>
          <w:szCs w:val="18"/>
        </w:rPr>
        <w:t>соглашения</w:t>
      </w:r>
      <w:r w:rsidR="00AD1E79" w:rsidRPr="000539A9">
        <w:rPr>
          <w:sz w:val="18"/>
          <w:szCs w:val="18"/>
        </w:rPr>
        <w:t>.</w:t>
      </w:r>
      <w:r w:rsidR="001B5D83" w:rsidRPr="000539A9">
        <w:rPr>
          <w:sz w:val="18"/>
          <w:szCs w:val="18"/>
        </w:rPr>
        <w:t xml:space="preserve"> </w:t>
      </w:r>
    </w:p>
    <w:p w14:paraId="345A308C" w14:textId="77777777" w:rsidR="00721BA4" w:rsidRPr="00E354CD" w:rsidRDefault="00721BA4" w:rsidP="00307AF3">
      <w:pPr>
        <w:spacing w:line="220" w:lineRule="exact"/>
        <w:ind w:firstLine="708"/>
        <w:jc w:val="both"/>
        <w:rPr>
          <w:sz w:val="18"/>
          <w:szCs w:val="18"/>
        </w:rPr>
      </w:pPr>
      <w:r w:rsidRPr="00E354CD">
        <w:rPr>
          <w:sz w:val="18"/>
          <w:szCs w:val="18"/>
        </w:rPr>
        <w:t>2.3. Заказчик обязан:</w:t>
      </w:r>
    </w:p>
    <w:p w14:paraId="03053A96" w14:textId="77777777" w:rsidR="001F4AF4" w:rsidRPr="00E354CD" w:rsidRDefault="00882C4A" w:rsidP="00307AF3">
      <w:pPr>
        <w:autoSpaceDE w:val="0"/>
        <w:autoSpaceDN w:val="0"/>
        <w:adjustRightInd w:val="0"/>
        <w:ind w:firstLine="708"/>
        <w:jc w:val="both"/>
        <w:rPr>
          <w:sz w:val="18"/>
          <w:szCs w:val="18"/>
        </w:rPr>
      </w:pPr>
      <w:r w:rsidRPr="00E354CD">
        <w:rPr>
          <w:sz w:val="18"/>
          <w:szCs w:val="18"/>
        </w:rPr>
        <w:t>2.3.1. Пред</w:t>
      </w:r>
      <w:r w:rsidR="00721BA4" w:rsidRPr="00E354CD">
        <w:rPr>
          <w:sz w:val="18"/>
          <w:szCs w:val="18"/>
        </w:rPr>
        <w:t>став</w:t>
      </w:r>
      <w:r w:rsidR="0057350A" w:rsidRPr="00E354CD">
        <w:rPr>
          <w:sz w:val="18"/>
          <w:szCs w:val="18"/>
        </w:rPr>
        <w:t>лять Исполнителю</w:t>
      </w:r>
      <w:r w:rsidR="00721BA4" w:rsidRPr="00E354CD">
        <w:rPr>
          <w:sz w:val="18"/>
          <w:szCs w:val="18"/>
        </w:rPr>
        <w:t xml:space="preserve"> </w:t>
      </w:r>
      <w:r w:rsidR="00AD1E79" w:rsidRPr="00E354CD">
        <w:rPr>
          <w:sz w:val="18"/>
          <w:szCs w:val="18"/>
        </w:rPr>
        <w:t xml:space="preserve">в составе заявки </w:t>
      </w:r>
      <w:r w:rsidR="00721BA4" w:rsidRPr="00E354CD">
        <w:rPr>
          <w:sz w:val="18"/>
          <w:szCs w:val="18"/>
        </w:rPr>
        <w:t>документы (</w:t>
      </w:r>
      <w:r w:rsidR="0057350A" w:rsidRPr="00E354CD">
        <w:rPr>
          <w:sz w:val="18"/>
          <w:szCs w:val="18"/>
        </w:rPr>
        <w:t>сведения</w:t>
      </w:r>
      <w:r w:rsidR="00721BA4" w:rsidRPr="00E354CD">
        <w:rPr>
          <w:sz w:val="18"/>
          <w:szCs w:val="18"/>
        </w:rPr>
        <w:t>)</w:t>
      </w:r>
      <w:r w:rsidR="00364ACB" w:rsidRPr="00E354CD">
        <w:rPr>
          <w:sz w:val="18"/>
          <w:szCs w:val="18"/>
        </w:rPr>
        <w:t xml:space="preserve">, необходимые </w:t>
      </w:r>
      <w:r w:rsidR="0057350A" w:rsidRPr="00E354CD">
        <w:rPr>
          <w:sz w:val="18"/>
          <w:szCs w:val="18"/>
        </w:rPr>
        <w:t xml:space="preserve">для реализации последним принятых на себя в соответствии с настоящим </w:t>
      </w:r>
      <w:r w:rsidR="003E25D2" w:rsidRPr="00E354CD">
        <w:rPr>
          <w:sz w:val="18"/>
          <w:szCs w:val="18"/>
        </w:rPr>
        <w:t>соглашением</w:t>
      </w:r>
      <w:r w:rsidR="0057350A" w:rsidRPr="00E354CD">
        <w:rPr>
          <w:sz w:val="18"/>
          <w:szCs w:val="18"/>
        </w:rPr>
        <w:t xml:space="preserve"> обязательств</w:t>
      </w:r>
      <w:r w:rsidR="00AD1E79" w:rsidRPr="00E354CD">
        <w:rPr>
          <w:sz w:val="18"/>
          <w:szCs w:val="18"/>
        </w:rPr>
        <w:t xml:space="preserve"> в том числе, но не исключительно</w:t>
      </w:r>
      <w:r w:rsidR="00345A99" w:rsidRPr="00E354CD">
        <w:rPr>
          <w:sz w:val="18"/>
          <w:szCs w:val="18"/>
        </w:rPr>
        <w:t xml:space="preserve">: </w:t>
      </w:r>
    </w:p>
    <w:p w14:paraId="7AA54A28" w14:textId="77777777" w:rsidR="001F4AF4" w:rsidRPr="00E354CD" w:rsidRDefault="001F4AF4" w:rsidP="00307AF3">
      <w:pPr>
        <w:autoSpaceDE w:val="0"/>
        <w:autoSpaceDN w:val="0"/>
        <w:adjustRightInd w:val="0"/>
        <w:ind w:firstLine="708"/>
        <w:jc w:val="both"/>
        <w:rPr>
          <w:sz w:val="18"/>
          <w:szCs w:val="18"/>
        </w:rPr>
      </w:pPr>
      <w:r w:rsidRPr="00E354CD">
        <w:rPr>
          <w:sz w:val="18"/>
          <w:szCs w:val="18"/>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 Объект, либо право собственности или иное предусмотренное законом основание на Объект;</w:t>
      </w:r>
    </w:p>
    <w:p w14:paraId="321ACD2E" w14:textId="77777777" w:rsidR="001F4AF4" w:rsidRPr="00E354CD" w:rsidRDefault="001F4AF4" w:rsidP="00307AF3">
      <w:pPr>
        <w:autoSpaceDE w:val="0"/>
        <w:autoSpaceDN w:val="0"/>
        <w:adjustRightInd w:val="0"/>
        <w:ind w:firstLine="708"/>
        <w:jc w:val="both"/>
        <w:rPr>
          <w:sz w:val="18"/>
          <w:szCs w:val="18"/>
        </w:rPr>
      </w:pPr>
      <w:r w:rsidRPr="00E354CD">
        <w:rPr>
          <w:sz w:val="18"/>
          <w:szCs w:val="18"/>
        </w:rPr>
        <w:t>б) доверенность или иные документы, подтверждающие полномочия представителя Заказчика (в случае если заявление о переоформлении документов подается представителем);</w:t>
      </w:r>
    </w:p>
    <w:p w14:paraId="493E36CD" w14:textId="77777777" w:rsidR="001F4AF4" w:rsidRPr="00E354CD" w:rsidRDefault="001F4AF4" w:rsidP="00307AF3">
      <w:pPr>
        <w:autoSpaceDE w:val="0"/>
        <w:autoSpaceDN w:val="0"/>
        <w:adjustRightInd w:val="0"/>
        <w:ind w:firstLine="708"/>
        <w:jc w:val="both"/>
        <w:rPr>
          <w:sz w:val="18"/>
          <w:szCs w:val="18"/>
        </w:rPr>
      </w:pPr>
      <w:r w:rsidRPr="00E354CD">
        <w:rPr>
          <w:sz w:val="18"/>
          <w:szCs w:val="18"/>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14:paraId="72C92F2F" w14:textId="77777777" w:rsidR="001F4AF4" w:rsidRPr="00E354CD" w:rsidRDefault="00483FF3" w:rsidP="00307AF3">
      <w:pPr>
        <w:autoSpaceDE w:val="0"/>
        <w:autoSpaceDN w:val="0"/>
        <w:adjustRightInd w:val="0"/>
        <w:ind w:firstLine="708"/>
        <w:jc w:val="both"/>
        <w:rPr>
          <w:sz w:val="18"/>
          <w:szCs w:val="18"/>
        </w:rPr>
      </w:pPr>
      <w:bookmarkStart w:id="2" w:name="Par3"/>
      <w:bookmarkEnd w:id="2"/>
      <w:r>
        <w:rPr>
          <w:sz w:val="18"/>
          <w:szCs w:val="18"/>
        </w:rPr>
        <w:t xml:space="preserve">г) </w:t>
      </w:r>
      <w:r w:rsidR="001F4AF4" w:rsidRPr="00E354CD">
        <w:rPr>
          <w:sz w:val="18"/>
          <w:szCs w:val="18"/>
        </w:rPr>
        <w:t>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14:paraId="2B2420AD" w14:textId="77777777" w:rsidR="001F4AF4" w:rsidRPr="00E354CD" w:rsidRDefault="001F4AF4" w:rsidP="00307AF3">
      <w:pPr>
        <w:autoSpaceDE w:val="0"/>
        <w:autoSpaceDN w:val="0"/>
        <w:adjustRightInd w:val="0"/>
        <w:ind w:firstLine="708"/>
        <w:jc w:val="both"/>
        <w:rPr>
          <w:sz w:val="18"/>
          <w:szCs w:val="18"/>
        </w:rPr>
      </w:pPr>
      <w:r w:rsidRPr="00E354CD">
        <w:rPr>
          <w:sz w:val="18"/>
          <w:szCs w:val="18"/>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14:paraId="24065767" w14:textId="77777777" w:rsidR="0057350A" w:rsidRPr="00E354CD" w:rsidRDefault="001F4AF4" w:rsidP="00307AF3">
      <w:pPr>
        <w:spacing w:line="220" w:lineRule="exact"/>
        <w:ind w:firstLine="708"/>
        <w:jc w:val="both"/>
        <w:rPr>
          <w:sz w:val="18"/>
          <w:szCs w:val="18"/>
        </w:rPr>
      </w:pPr>
      <w:r w:rsidRPr="00E354CD">
        <w:rPr>
          <w:sz w:val="18"/>
          <w:szCs w:val="18"/>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w:t>
      </w:r>
      <w:r w:rsidR="00146D71" w:rsidRPr="00E354CD">
        <w:rPr>
          <w:sz w:val="18"/>
          <w:szCs w:val="18"/>
        </w:rPr>
        <w:t>«</w:t>
      </w:r>
      <w:r w:rsidRPr="00E354CD">
        <w:rPr>
          <w:sz w:val="18"/>
          <w:szCs w:val="18"/>
        </w:rPr>
        <w:t>г</w:t>
      </w:r>
      <w:r w:rsidR="00146D71" w:rsidRPr="00E354CD">
        <w:rPr>
          <w:sz w:val="18"/>
          <w:szCs w:val="18"/>
        </w:rPr>
        <w:t>»</w:t>
      </w:r>
      <w:r w:rsidRPr="00E354CD">
        <w:rPr>
          <w:sz w:val="18"/>
          <w:szCs w:val="18"/>
        </w:rPr>
        <w:t xml:space="preserve"> настоящего пункта</w:t>
      </w:r>
      <w:r w:rsidR="00CA6681" w:rsidRPr="00E354CD">
        <w:rPr>
          <w:sz w:val="18"/>
          <w:szCs w:val="18"/>
        </w:rPr>
        <w:t>;</w:t>
      </w:r>
    </w:p>
    <w:p w14:paraId="2253D9FE" w14:textId="77777777" w:rsidR="00D93F8B" w:rsidRPr="00E354CD" w:rsidRDefault="00D93F8B" w:rsidP="00307AF3">
      <w:pPr>
        <w:spacing w:line="220" w:lineRule="exact"/>
        <w:ind w:firstLine="708"/>
        <w:jc w:val="both"/>
        <w:rPr>
          <w:sz w:val="18"/>
          <w:szCs w:val="18"/>
        </w:rPr>
      </w:pPr>
      <w:r w:rsidRPr="00E354CD">
        <w:rPr>
          <w:sz w:val="18"/>
          <w:szCs w:val="18"/>
        </w:rPr>
        <w:t xml:space="preserve">В соответствии с п.63 Правил, копии документов представляются с предъявлением оригиналов. </w:t>
      </w:r>
    </w:p>
    <w:p w14:paraId="05DEBB5F" w14:textId="77777777" w:rsidR="00146D71" w:rsidRPr="000539A9" w:rsidRDefault="00721BA4" w:rsidP="00307AF3">
      <w:pPr>
        <w:spacing w:line="220" w:lineRule="exact"/>
        <w:ind w:firstLine="708"/>
        <w:jc w:val="both"/>
        <w:rPr>
          <w:sz w:val="18"/>
          <w:szCs w:val="18"/>
        </w:rPr>
      </w:pPr>
      <w:r w:rsidRPr="00E354CD">
        <w:rPr>
          <w:sz w:val="18"/>
          <w:szCs w:val="18"/>
        </w:rPr>
        <w:t xml:space="preserve">2.3.2. </w:t>
      </w:r>
      <w:r w:rsidR="00146D71" w:rsidRPr="00E354CD">
        <w:rPr>
          <w:sz w:val="18"/>
          <w:szCs w:val="18"/>
        </w:rPr>
        <w:t>Обеспечить допуск представителей Исполнителя к энергопринимающим устройствам, в</w:t>
      </w:r>
      <w:r w:rsidR="00F608B6" w:rsidRPr="000539A9">
        <w:rPr>
          <w:sz w:val="18"/>
          <w:szCs w:val="18"/>
        </w:rPr>
        <w:t xml:space="preserve"> случае если Исполнителем будет принято решение о</w:t>
      </w:r>
      <w:r w:rsidRPr="000539A9">
        <w:rPr>
          <w:sz w:val="18"/>
          <w:szCs w:val="18"/>
        </w:rPr>
        <w:t xml:space="preserve"> необходимости осмотра </w:t>
      </w:r>
      <w:r w:rsidR="00146D71" w:rsidRPr="000539A9">
        <w:rPr>
          <w:sz w:val="18"/>
          <w:szCs w:val="18"/>
        </w:rPr>
        <w:t>энергопринимающих устройств</w:t>
      </w:r>
      <w:r w:rsidR="0057350A" w:rsidRPr="000539A9">
        <w:rPr>
          <w:sz w:val="18"/>
          <w:szCs w:val="18"/>
        </w:rPr>
        <w:t xml:space="preserve"> и проведени</w:t>
      </w:r>
      <w:r w:rsidR="00F608B6" w:rsidRPr="000539A9">
        <w:rPr>
          <w:sz w:val="18"/>
          <w:szCs w:val="18"/>
        </w:rPr>
        <w:t>и</w:t>
      </w:r>
      <w:r w:rsidR="0057350A" w:rsidRPr="000539A9">
        <w:rPr>
          <w:sz w:val="18"/>
          <w:szCs w:val="18"/>
        </w:rPr>
        <w:t xml:space="preserve"> замеров фактически </w:t>
      </w:r>
      <w:r w:rsidR="00894818" w:rsidRPr="000539A9">
        <w:rPr>
          <w:sz w:val="18"/>
          <w:szCs w:val="18"/>
        </w:rPr>
        <w:t xml:space="preserve">потребляемой Заказчиком мощности, </w:t>
      </w:r>
      <w:r w:rsidRPr="000539A9">
        <w:rPr>
          <w:sz w:val="18"/>
          <w:szCs w:val="18"/>
        </w:rPr>
        <w:t>и создать условия для проведения замеров</w:t>
      </w:r>
      <w:r w:rsidR="00835BCC" w:rsidRPr="000539A9">
        <w:rPr>
          <w:sz w:val="18"/>
          <w:szCs w:val="18"/>
        </w:rPr>
        <w:t xml:space="preserve"> </w:t>
      </w:r>
      <w:r w:rsidRPr="000539A9">
        <w:rPr>
          <w:sz w:val="18"/>
          <w:szCs w:val="18"/>
        </w:rPr>
        <w:t xml:space="preserve">в согласованное между представителями </w:t>
      </w:r>
      <w:r w:rsidR="00894818" w:rsidRPr="000539A9">
        <w:rPr>
          <w:sz w:val="18"/>
          <w:szCs w:val="18"/>
        </w:rPr>
        <w:t xml:space="preserve">Исполнителя </w:t>
      </w:r>
      <w:r w:rsidRPr="000539A9">
        <w:rPr>
          <w:sz w:val="18"/>
          <w:szCs w:val="18"/>
        </w:rPr>
        <w:t xml:space="preserve">и </w:t>
      </w:r>
      <w:r w:rsidR="00913AD8" w:rsidRPr="000539A9">
        <w:rPr>
          <w:sz w:val="18"/>
          <w:szCs w:val="18"/>
        </w:rPr>
        <w:t>Заказчика время.</w:t>
      </w:r>
      <w:r w:rsidR="00146D71" w:rsidRPr="000539A9">
        <w:rPr>
          <w:sz w:val="18"/>
          <w:szCs w:val="18"/>
        </w:rPr>
        <w:t xml:space="preserve"> </w:t>
      </w:r>
    </w:p>
    <w:p w14:paraId="4CC6D3AC" w14:textId="77777777" w:rsidR="00721BA4" w:rsidRDefault="00962556" w:rsidP="00307AF3">
      <w:pPr>
        <w:spacing w:line="220" w:lineRule="exact"/>
        <w:ind w:firstLine="708"/>
        <w:jc w:val="both"/>
        <w:rPr>
          <w:sz w:val="18"/>
          <w:szCs w:val="18"/>
        </w:rPr>
      </w:pPr>
      <w:r w:rsidRPr="000539A9">
        <w:rPr>
          <w:sz w:val="18"/>
          <w:szCs w:val="18"/>
        </w:rPr>
        <w:t>2</w:t>
      </w:r>
      <w:r w:rsidR="00721BA4" w:rsidRPr="000539A9">
        <w:rPr>
          <w:sz w:val="18"/>
          <w:szCs w:val="18"/>
        </w:rPr>
        <w:t>.3.</w:t>
      </w:r>
      <w:r w:rsidRPr="000539A9">
        <w:rPr>
          <w:sz w:val="18"/>
          <w:szCs w:val="18"/>
        </w:rPr>
        <w:t>3</w:t>
      </w:r>
      <w:r w:rsidR="00721BA4" w:rsidRPr="000539A9">
        <w:rPr>
          <w:sz w:val="18"/>
          <w:szCs w:val="18"/>
        </w:rPr>
        <w:t xml:space="preserve">. Оплатить </w:t>
      </w:r>
      <w:r w:rsidR="00BC3254" w:rsidRPr="000539A9">
        <w:rPr>
          <w:sz w:val="18"/>
          <w:szCs w:val="18"/>
        </w:rPr>
        <w:t>У</w:t>
      </w:r>
      <w:r w:rsidR="00721BA4" w:rsidRPr="000539A9">
        <w:rPr>
          <w:sz w:val="18"/>
          <w:szCs w:val="18"/>
        </w:rPr>
        <w:t>слуг</w:t>
      </w:r>
      <w:r w:rsidR="00BC3254" w:rsidRPr="000539A9">
        <w:rPr>
          <w:sz w:val="18"/>
          <w:szCs w:val="18"/>
        </w:rPr>
        <w:t>у</w:t>
      </w:r>
      <w:r w:rsidR="00721BA4" w:rsidRPr="000539A9">
        <w:rPr>
          <w:sz w:val="18"/>
          <w:szCs w:val="18"/>
        </w:rPr>
        <w:t xml:space="preserve"> Исполнителя в порядке, сроки и в размере, установленные настоящим </w:t>
      </w:r>
      <w:r w:rsidR="003E25D2" w:rsidRPr="000539A9">
        <w:rPr>
          <w:sz w:val="18"/>
          <w:szCs w:val="18"/>
        </w:rPr>
        <w:t>соглашением</w:t>
      </w:r>
      <w:r w:rsidR="00721BA4" w:rsidRPr="000539A9">
        <w:rPr>
          <w:sz w:val="18"/>
          <w:szCs w:val="18"/>
        </w:rPr>
        <w:t>.</w:t>
      </w:r>
    </w:p>
    <w:p w14:paraId="02B3551D" w14:textId="77777777" w:rsidR="005D34DF" w:rsidRPr="000539A9" w:rsidRDefault="005D34DF" w:rsidP="005D34DF">
      <w:pPr>
        <w:spacing w:line="220" w:lineRule="exact"/>
        <w:ind w:firstLine="708"/>
        <w:jc w:val="both"/>
        <w:rPr>
          <w:sz w:val="18"/>
          <w:szCs w:val="18"/>
        </w:rPr>
      </w:pPr>
      <w:r w:rsidRPr="00A81F6F">
        <w:rPr>
          <w:sz w:val="18"/>
          <w:szCs w:val="18"/>
        </w:rPr>
        <w:t>2.3.4. Подписать Соглашение и Акт об осуществлении технологического присоединения и передать в адрес ООО «РИ Энерго» в течение 3 (трех) дней с даты получения указанных документов посредством услуг почтовой связи или нарочным способом.</w:t>
      </w:r>
    </w:p>
    <w:p w14:paraId="34D4F507" w14:textId="77777777" w:rsidR="00307AF3" w:rsidRPr="000539A9" w:rsidRDefault="00307AF3" w:rsidP="00307AF3">
      <w:pPr>
        <w:spacing w:line="220" w:lineRule="exact"/>
        <w:ind w:firstLine="708"/>
        <w:jc w:val="both"/>
        <w:rPr>
          <w:sz w:val="18"/>
          <w:szCs w:val="18"/>
        </w:rPr>
      </w:pPr>
      <w:r w:rsidRPr="000539A9">
        <w:rPr>
          <w:sz w:val="18"/>
          <w:szCs w:val="18"/>
        </w:rPr>
        <w:t>2.4. Заказчик имеет право:</w:t>
      </w:r>
    </w:p>
    <w:p w14:paraId="68C8EFED" w14:textId="77777777" w:rsidR="00307AF3" w:rsidRPr="000539A9" w:rsidRDefault="00307AF3" w:rsidP="00307AF3">
      <w:pPr>
        <w:spacing w:line="220" w:lineRule="exact"/>
        <w:ind w:firstLine="708"/>
        <w:jc w:val="both"/>
        <w:rPr>
          <w:sz w:val="18"/>
          <w:szCs w:val="18"/>
        </w:rPr>
      </w:pPr>
      <w:r w:rsidRPr="000539A9">
        <w:rPr>
          <w:sz w:val="18"/>
          <w:szCs w:val="18"/>
        </w:rPr>
        <w:t>2.4.1. Выбрать способ определения величины Исполнителем согласно п. 2.2.4 настоящего соглашения максимальной мощности в случае отсутствия у Заказчика документов о технологическом присоединении, а также в случае, если в таких документах не указана величина максимальной мощности ранее присоединенных ЭПУ.</w:t>
      </w:r>
    </w:p>
    <w:p w14:paraId="7FA93488" w14:textId="77777777" w:rsidR="00790F39" w:rsidRDefault="00790F39" w:rsidP="0021361A">
      <w:pPr>
        <w:spacing w:line="220" w:lineRule="exact"/>
        <w:jc w:val="center"/>
        <w:rPr>
          <w:sz w:val="18"/>
          <w:szCs w:val="18"/>
        </w:rPr>
      </w:pPr>
    </w:p>
    <w:p w14:paraId="195132A8" w14:textId="77777777" w:rsidR="00721BA4" w:rsidRPr="000539A9" w:rsidRDefault="00721BA4" w:rsidP="0021361A">
      <w:pPr>
        <w:spacing w:line="220" w:lineRule="exact"/>
        <w:jc w:val="center"/>
        <w:rPr>
          <w:sz w:val="18"/>
          <w:szCs w:val="18"/>
        </w:rPr>
      </w:pPr>
      <w:r w:rsidRPr="000539A9">
        <w:rPr>
          <w:sz w:val="18"/>
          <w:szCs w:val="18"/>
        </w:rPr>
        <w:t>3. СТОИМОСТЬ УСЛУГ И ПОРЯДОК РАСЧЕТОВ</w:t>
      </w:r>
    </w:p>
    <w:p w14:paraId="5B110436" w14:textId="77777777" w:rsidR="000F28E6" w:rsidRPr="00152055" w:rsidRDefault="00721BA4" w:rsidP="005C21A3">
      <w:pPr>
        <w:spacing w:line="220" w:lineRule="exact"/>
        <w:ind w:firstLine="708"/>
        <w:jc w:val="both"/>
        <w:rPr>
          <w:sz w:val="18"/>
          <w:szCs w:val="18"/>
        </w:rPr>
      </w:pPr>
      <w:r w:rsidRPr="000539A9">
        <w:rPr>
          <w:sz w:val="18"/>
          <w:szCs w:val="18"/>
        </w:rPr>
        <w:t>3.1.</w:t>
      </w:r>
      <w:r w:rsidR="006D34C7" w:rsidRPr="000539A9">
        <w:rPr>
          <w:sz w:val="18"/>
          <w:szCs w:val="18"/>
        </w:rPr>
        <w:t xml:space="preserve"> </w:t>
      </w:r>
      <w:r w:rsidR="00270DFE">
        <w:rPr>
          <w:sz w:val="18"/>
          <w:szCs w:val="18"/>
        </w:rPr>
        <w:t xml:space="preserve"> </w:t>
      </w:r>
      <w:r w:rsidR="00270DFE" w:rsidRPr="000539A9">
        <w:rPr>
          <w:sz w:val="18"/>
          <w:szCs w:val="18"/>
        </w:rPr>
        <w:t>Стоимость Услуги Исполнителя по настоящему соглашению составляет 1000 (</w:t>
      </w:r>
      <w:r w:rsidR="00270DFE">
        <w:rPr>
          <w:sz w:val="18"/>
          <w:szCs w:val="18"/>
        </w:rPr>
        <w:t>О</w:t>
      </w:r>
      <w:r w:rsidR="00270DFE" w:rsidRPr="000539A9">
        <w:rPr>
          <w:sz w:val="18"/>
          <w:szCs w:val="18"/>
        </w:rPr>
        <w:t>дн</w:t>
      </w:r>
      <w:r w:rsidR="00270DFE">
        <w:rPr>
          <w:sz w:val="18"/>
          <w:szCs w:val="18"/>
        </w:rPr>
        <w:t>а</w:t>
      </w:r>
      <w:r w:rsidR="00270DFE" w:rsidRPr="000539A9">
        <w:rPr>
          <w:sz w:val="18"/>
          <w:szCs w:val="18"/>
        </w:rPr>
        <w:t xml:space="preserve"> тысяч</w:t>
      </w:r>
      <w:r w:rsidR="00270DFE">
        <w:rPr>
          <w:sz w:val="18"/>
          <w:szCs w:val="18"/>
        </w:rPr>
        <w:t>а</w:t>
      </w:r>
      <w:r w:rsidR="00270DFE" w:rsidRPr="000539A9">
        <w:rPr>
          <w:sz w:val="18"/>
          <w:szCs w:val="18"/>
        </w:rPr>
        <w:t>) рублей</w:t>
      </w:r>
      <w:r w:rsidR="00270DFE">
        <w:rPr>
          <w:sz w:val="18"/>
          <w:szCs w:val="18"/>
        </w:rPr>
        <w:t xml:space="preserve"> 00 копеек</w:t>
      </w:r>
      <w:r w:rsidR="00270DFE" w:rsidRPr="000539A9">
        <w:rPr>
          <w:sz w:val="18"/>
          <w:szCs w:val="18"/>
        </w:rPr>
        <w:t xml:space="preserve">, в том числе НДС </w:t>
      </w:r>
      <w:r w:rsidR="00270DFE">
        <w:rPr>
          <w:sz w:val="18"/>
          <w:szCs w:val="18"/>
        </w:rPr>
        <w:t xml:space="preserve">20% </w:t>
      </w:r>
      <w:r w:rsidR="00270DFE" w:rsidRPr="00F50B3C">
        <w:rPr>
          <w:sz w:val="18"/>
          <w:szCs w:val="18"/>
        </w:rPr>
        <w:t>166</w:t>
      </w:r>
      <w:r w:rsidR="00270DFE" w:rsidRPr="000539A9">
        <w:rPr>
          <w:sz w:val="18"/>
          <w:szCs w:val="18"/>
        </w:rPr>
        <w:t xml:space="preserve"> (</w:t>
      </w:r>
      <w:r w:rsidR="00270DFE" w:rsidRPr="00F50B3C">
        <w:rPr>
          <w:sz w:val="18"/>
          <w:szCs w:val="18"/>
        </w:rPr>
        <w:t>Сто шестьдесят шесть</w:t>
      </w:r>
      <w:r w:rsidR="00270DFE" w:rsidRPr="000539A9">
        <w:rPr>
          <w:sz w:val="18"/>
          <w:szCs w:val="18"/>
        </w:rPr>
        <w:t>) рубл</w:t>
      </w:r>
      <w:r w:rsidR="00270DFE">
        <w:rPr>
          <w:sz w:val="18"/>
          <w:szCs w:val="18"/>
        </w:rPr>
        <w:t>ей</w:t>
      </w:r>
      <w:r w:rsidR="00270DFE" w:rsidRPr="000539A9">
        <w:rPr>
          <w:sz w:val="18"/>
          <w:szCs w:val="18"/>
        </w:rPr>
        <w:t xml:space="preserve"> </w:t>
      </w:r>
      <w:r w:rsidR="00270DFE">
        <w:rPr>
          <w:sz w:val="18"/>
          <w:szCs w:val="18"/>
        </w:rPr>
        <w:t>67</w:t>
      </w:r>
      <w:r w:rsidR="00270DFE" w:rsidRPr="000539A9">
        <w:rPr>
          <w:sz w:val="18"/>
          <w:szCs w:val="18"/>
        </w:rPr>
        <w:t xml:space="preserve"> коп</w:t>
      </w:r>
      <w:r w:rsidR="00270DFE">
        <w:rPr>
          <w:sz w:val="18"/>
          <w:szCs w:val="18"/>
        </w:rPr>
        <w:t>еек</w:t>
      </w:r>
      <w:r w:rsidR="006D34C7">
        <w:rPr>
          <w:sz w:val="18"/>
          <w:szCs w:val="18"/>
        </w:rPr>
        <w:t>.</w:t>
      </w:r>
    </w:p>
    <w:p w14:paraId="36DB79C3" w14:textId="77777777" w:rsidR="008A13E8" w:rsidRPr="000539A9" w:rsidRDefault="00721BA4" w:rsidP="0021361A">
      <w:pPr>
        <w:spacing w:line="220" w:lineRule="exact"/>
        <w:ind w:firstLine="708"/>
        <w:jc w:val="both"/>
        <w:rPr>
          <w:sz w:val="18"/>
          <w:szCs w:val="18"/>
        </w:rPr>
      </w:pPr>
      <w:r w:rsidRPr="00152055">
        <w:rPr>
          <w:sz w:val="18"/>
          <w:szCs w:val="18"/>
        </w:rPr>
        <w:t xml:space="preserve">3.2. Оплата </w:t>
      </w:r>
      <w:r w:rsidR="00BC3254" w:rsidRPr="00152055">
        <w:rPr>
          <w:sz w:val="18"/>
          <w:szCs w:val="18"/>
        </w:rPr>
        <w:t>У</w:t>
      </w:r>
      <w:r w:rsidRPr="00152055">
        <w:rPr>
          <w:sz w:val="18"/>
          <w:szCs w:val="18"/>
        </w:rPr>
        <w:t>слуг</w:t>
      </w:r>
      <w:r w:rsidR="00BC3254" w:rsidRPr="00152055">
        <w:rPr>
          <w:sz w:val="18"/>
          <w:szCs w:val="18"/>
        </w:rPr>
        <w:t>и</w:t>
      </w:r>
      <w:r w:rsidRPr="00152055">
        <w:rPr>
          <w:sz w:val="18"/>
          <w:szCs w:val="18"/>
        </w:rPr>
        <w:t xml:space="preserve"> Исполнителя производится Заказчиком единовременно в течение</w:t>
      </w:r>
      <w:r w:rsidR="006210F0" w:rsidRPr="00AE53AF">
        <w:rPr>
          <w:sz w:val="18"/>
          <w:szCs w:val="18"/>
        </w:rPr>
        <w:t xml:space="preserve"> 3 </w:t>
      </w:r>
      <w:r w:rsidR="008A13E8" w:rsidRPr="00AE53AF">
        <w:rPr>
          <w:sz w:val="18"/>
          <w:szCs w:val="18"/>
        </w:rPr>
        <w:t>(</w:t>
      </w:r>
      <w:r w:rsidR="006210F0" w:rsidRPr="00AE53AF">
        <w:rPr>
          <w:sz w:val="18"/>
          <w:szCs w:val="18"/>
        </w:rPr>
        <w:t>тр</w:t>
      </w:r>
      <w:r w:rsidR="0046101E">
        <w:rPr>
          <w:sz w:val="18"/>
          <w:szCs w:val="18"/>
        </w:rPr>
        <w:t>ех</w:t>
      </w:r>
      <w:r w:rsidR="008A13E8" w:rsidRPr="00AE53AF">
        <w:rPr>
          <w:sz w:val="18"/>
          <w:szCs w:val="18"/>
        </w:rPr>
        <w:t xml:space="preserve">) </w:t>
      </w:r>
      <w:r w:rsidR="009F6F37" w:rsidRPr="00AE53AF">
        <w:rPr>
          <w:sz w:val="18"/>
          <w:szCs w:val="18"/>
        </w:rPr>
        <w:t xml:space="preserve">рабочих </w:t>
      </w:r>
      <w:r w:rsidRPr="00AE53AF">
        <w:rPr>
          <w:sz w:val="18"/>
          <w:szCs w:val="18"/>
        </w:rPr>
        <w:t xml:space="preserve">дней с момента </w:t>
      </w:r>
      <w:r w:rsidR="00981B69" w:rsidRPr="00AE53AF">
        <w:rPr>
          <w:sz w:val="18"/>
          <w:szCs w:val="18"/>
        </w:rPr>
        <w:t>заключе</w:t>
      </w:r>
      <w:r w:rsidR="00603785" w:rsidRPr="00AE53AF">
        <w:rPr>
          <w:sz w:val="18"/>
          <w:szCs w:val="18"/>
        </w:rPr>
        <w:t>ния</w:t>
      </w:r>
      <w:r w:rsidR="00981B69" w:rsidRPr="00AE53AF">
        <w:rPr>
          <w:sz w:val="18"/>
          <w:szCs w:val="18"/>
        </w:rPr>
        <w:t xml:space="preserve"> </w:t>
      </w:r>
      <w:r w:rsidR="00603785" w:rsidRPr="00AE53AF">
        <w:rPr>
          <w:sz w:val="18"/>
          <w:szCs w:val="18"/>
        </w:rPr>
        <w:t xml:space="preserve">настоящего </w:t>
      </w:r>
      <w:r w:rsidR="003E25D2" w:rsidRPr="00AE53AF">
        <w:rPr>
          <w:sz w:val="18"/>
          <w:szCs w:val="18"/>
        </w:rPr>
        <w:t>соглашения</w:t>
      </w:r>
      <w:r w:rsidRPr="00AE53AF">
        <w:rPr>
          <w:sz w:val="18"/>
          <w:szCs w:val="18"/>
        </w:rPr>
        <w:t xml:space="preserve"> путем перечисления денежных средств на расчетный счет </w:t>
      </w:r>
      <w:r w:rsidR="008A13E8" w:rsidRPr="00AE53AF">
        <w:rPr>
          <w:sz w:val="18"/>
          <w:szCs w:val="18"/>
        </w:rPr>
        <w:t>И</w:t>
      </w:r>
      <w:r w:rsidRPr="00AE53AF">
        <w:rPr>
          <w:sz w:val="18"/>
          <w:szCs w:val="18"/>
        </w:rPr>
        <w:t xml:space="preserve">сполнителя, указанный </w:t>
      </w:r>
      <w:r w:rsidR="008A13E8" w:rsidRPr="00AE53AF">
        <w:rPr>
          <w:sz w:val="18"/>
          <w:szCs w:val="18"/>
        </w:rPr>
        <w:t xml:space="preserve">в разделе 9 настоящего </w:t>
      </w:r>
      <w:r w:rsidR="003E25D2" w:rsidRPr="00AE53AF">
        <w:rPr>
          <w:sz w:val="18"/>
          <w:szCs w:val="18"/>
        </w:rPr>
        <w:t>соглашения</w:t>
      </w:r>
      <w:r w:rsidR="009518E2">
        <w:rPr>
          <w:sz w:val="18"/>
          <w:szCs w:val="18"/>
        </w:rPr>
        <w:t xml:space="preserve">. </w:t>
      </w:r>
      <w:r w:rsidR="009518E2" w:rsidRPr="009518E2">
        <w:rPr>
          <w:sz w:val="18"/>
          <w:szCs w:val="18"/>
        </w:rPr>
        <w:t>Счет на оплату Исполнитель выставлять не обязан</w:t>
      </w:r>
      <w:r w:rsidR="009518E2">
        <w:rPr>
          <w:sz w:val="18"/>
          <w:szCs w:val="18"/>
        </w:rPr>
        <w:t>.</w:t>
      </w:r>
    </w:p>
    <w:p w14:paraId="1CDB0822" w14:textId="77777777" w:rsidR="00721BA4" w:rsidRPr="00AD67B6" w:rsidRDefault="00721BA4" w:rsidP="0021361A">
      <w:pPr>
        <w:spacing w:line="220" w:lineRule="exact"/>
        <w:ind w:firstLine="708"/>
        <w:jc w:val="both"/>
        <w:rPr>
          <w:sz w:val="18"/>
          <w:szCs w:val="18"/>
        </w:rPr>
      </w:pPr>
      <w:r w:rsidRPr="000539A9">
        <w:rPr>
          <w:sz w:val="18"/>
          <w:szCs w:val="18"/>
        </w:rPr>
        <w:t>3.3. Услуг</w:t>
      </w:r>
      <w:r w:rsidR="00BC3254" w:rsidRPr="000539A9">
        <w:rPr>
          <w:sz w:val="18"/>
          <w:szCs w:val="18"/>
        </w:rPr>
        <w:t>а</w:t>
      </w:r>
      <w:r w:rsidRPr="000539A9">
        <w:rPr>
          <w:sz w:val="18"/>
          <w:szCs w:val="18"/>
        </w:rPr>
        <w:t xml:space="preserve"> счита</w:t>
      </w:r>
      <w:r w:rsidR="00BC3254" w:rsidRPr="000539A9">
        <w:rPr>
          <w:sz w:val="18"/>
          <w:szCs w:val="18"/>
        </w:rPr>
        <w:t>е</w:t>
      </w:r>
      <w:r w:rsidRPr="000539A9">
        <w:rPr>
          <w:sz w:val="18"/>
          <w:szCs w:val="18"/>
        </w:rPr>
        <w:t>тся оплаченн</w:t>
      </w:r>
      <w:r w:rsidR="00BC3254" w:rsidRPr="000539A9">
        <w:rPr>
          <w:sz w:val="18"/>
          <w:szCs w:val="18"/>
        </w:rPr>
        <w:t>ой</w:t>
      </w:r>
      <w:r w:rsidRPr="000539A9">
        <w:rPr>
          <w:sz w:val="18"/>
          <w:szCs w:val="18"/>
        </w:rPr>
        <w:t xml:space="preserve"> после поступления денежных средств на расчетный счет Исполнителя, что подтверждается выпиской из банка, обслуживающего Исполнителя.</w:t>
      </w:r>
    </w:p>
    <w:p w14:paraId="19D3AF1C" w14:textId="77777777" w:rsidR="00EA7682" w:rsidRDefault="00EA7682" w:rsidP="00EA7682">
      <w:pPr>
        <w:spacing w:line="220" w:lineRule="exact"/>
        <w:ind w:firstLine="708"/>
        <w:jc w:val="both"/>
        <w:rPr>
          <w:sz w:val="18"/>
          <w:szCs w:val="18"/>
        </w:rPr>
      </w:pPr>
      <w:r w:rsidRPr="00C87F73">
        <w:rPr>
          <w:sz w:val="18"/>
          <w:szCs w:val="18"/>
        </w:rPr>
        <w:t>3.4. Ранее полученные авансы засчитываются (в порядке их поступления) в счет погашения задолженности за оказанные услуги на дату подписания первичной учетной документации в сумме оказанных услуг или на сумму полученного аванса, в случае если сумма аванса составляет менее суммы оказанных услуг.</w:t>
      </w:r>
    </w:p>
    <w:p w14:paraId="68F185D5" w14:textId="77777777" w:rsidR="00CE5A28" w:rsidRPr="00C87F73" w:rsidRDefault="00CE5A28" w:rsidP="00EA7682">
      <w:pPr>
        <w:spacing w:line="220" w:lineRule="exact"/>
        <w:ind w:firstLine="708"/>
        <w:jc w:val="both"/>
        <w:rPr>
          <w:sz w:val="18"/>
          <w:szCs w:val="18"/>
        </w:rPr>
      </w:pPr>
      <w:r>
        <w:rPr>
          <w:sz w:val="18"/>
          <w:szCs w:val="18"/>
        </w:rPr>
        <w:lastRenderedPageBreak/>
        <w:t>3.5. В отношении любых денежных сумм, подлежащих уплате Исполнителем Заказчику, не применяются нормы о коммерческом кредите и (или) уплате процентов в качестве платы за пользованием денежными средствами Заказчика (в т.ч. на основании ст. 317.1 ГК РФ).</w:t>
      </w:r>
    </w:p>
    <w:p w14:paraId="14A83338" w14:textId="77777777" w:rsidR="00EA7682" w:rsidRPr="00EA7682" w:rsidRDefault="00EA7682" w:rsidP="0021361A">
      <w:pPr>
        <w:spacing w:line="220" w:lineRule="exact"/>
        <w:ind w:firstLine="708"/>
        <w:jc w:val="both"/>
        <w:rPr>
          <w:sz w:val="18"/>
          <w:szCs w:val="18"/>
        </w:rPr>
      </w:pPr>
    </w:p>
    <w:p w14:paraId="13C1A1F8" w14:textId="77777777" w:rsidR="00270DFE" w:rsidRDefault="00270DFE" w:rsidP="0021361A">
      <w:pPr>
        <w:spacing w:line="220" w:lineRule="exact"/>
        <w:jc w:val="center"/>
        <w:rPr>
          <w:sz w:val="18"/>
          <w:szCs w:val="18"/>
        </w:rPr>
      </w:pPr>
    </w:p>
    <w:p w14:paraId="066F6A88" w14:textId="77777777" w:rsidR="00721BA4" w:rsidRPr="000539A9" w:rsidRDefault="00721BA4" w:rsidP="0021361A">
      <w:pPr>
        <w:spacing w:line="220" w:lineRule="exact"/>
        <w:jc w:val="center"/>
        <w:rPr>
          <w:sz w:val="18"/>
          <w:szCs w:val="18"/>
        </w:rPr>
      </w:pPr>
      <w:r w:rsidRPr="000539A9">
        <w:rPr>
          <w:sz w:val="18"/>
          <w:szCs w:val="18"/>
        </w:rPr>
        <w:t>4. ПОРЯДОК СДАЧИ-ПРИЕМКИ УСЛУГ</w:t>
      </w:r>
    </w:p>
    <w:p w14:paraId="7B56A929" w14:textId="77777777" w:rsidR="00E61342" w:rsidRPr="000539A9" w:rsidRDefault="00721BA4" w:rsidP="00E61342">
      <w:pPr>
        <w:spacing w:line="220" w:lineRule="exact"/>
        <w:ind w:firstLine="708"/>
        <w:jc w:val="both"/>
        <w:rPr>
          <w:sz w:val="18"/>
          <w:szCs w:val="18"/>
        </w:rPr>
      </w:pPr>
      <w:r w:rsidRPr="000539A9">
        <w:rPr>
          <w:sz w:val="18"/>
          <w:szCs w:val="18"/>
        </w:rPr>
        <w:t>4.1. По завершени</w:t>
      </w:r>
      <w:r w:rsidR="00596DB6" w:rsidRPr="000539A9">
        <w:rPr>
          <w:sz w:val="18"/>
          <w:szCs w:val="18"/>
        </w:rPr>
        <w:t>и</w:t>
      </w:r>
      <w:r w:rsidRPr="000539A9">
        <w:rPr>
          <w:sz w:val="18"/>
          <w:szCs w:val="18"/>
        </w:rPr>
        <w:t xml:space="preserve"> </w:t>
      </w:r>
      <w:r w:rsidR="00832BED" w:rsidRPr="000539A9">
        <w:rPr>
          <w:sz w:val="18"/>
          <w:szCs w:val="18"/>
        </w:rPr>
        <w:t xml:space="preserve">оказания </w:t>
      </w:r>
      <w:r w:rsidR="00BC3254" w:rsidRPr="000539A9">
        <w:rPr>
          <w:sz w:val="18"/>
          <w:szCs w:val="18"/>
        </w:rPr>
        <w:t>У</w:t>
      </w:r>
      <w:r w:rsidR="00832BED" w:rsidRPr="000539A9">
        <w:rPr>
          <w:sz w:val="18"/>
          <w:szCs w:val="18"/>
        </w:rPr>
        <w:t>слуг</w:t>
      </w:r>
      <w:r w:rsidR="00BC3254" w:rsidRPr="000539A9">
        <w:rPr>
          <w:sz w:val="18"/>
          <w:szCs w:val="18"/>
        </w:rPr>
        <w:t>и</w:t>
      </w:r>
      <w:r w:rsidRPr="000539A9">
        <w:rPr>
          <w:sz w:val="18"/>
          <w:szCs w:val="18"/>
        </w:rPr>
        <w:t xml:space="preserve"> по </w:t>
      </w:r>
      <w:r w:rsidR="003E25D2" w:rsidRPr="000539A9">
        <w:rPr>
          <w:sz w:val="18"/>
          <w:szCs w:val="18"/>
        </w:rPr>
        <w:t>соглашению</w:t>
      </w:r>
      <w:r w:rsidRPr="000539A9">
        <w:rPr>
          <w:sz w:val="18"/>
          <w:szCs w:val="18"/>
        </w:rPr>
        <w:t xml:space="preserve"> </w:t>
      </w:r>
      <w:r w:rsidR="00E61342" w:rsidRPr="000539A9">
        <w:rPr>
          <w:sz w:val="18"/>
          <w:szCs w:val="18"/>
        </w:rPr>
        <w:t xml:space="preserve">Исполнитель передает Заказчику </w:t>
      </w:r>
      <w:bookmarkStart w:id="3" w:name="_Hlk529293753"/>
      <w:r w:rsidR="00E61342" w:rsidRPr="00A81F6F">
        <w:rPr>
          <w:sz w:val="18"/>
          <w:szCs w:val="18"/>
        </w:rPr>
        <w:t xml:space="preserve">для подписания Акт сдачи-приемки услуги </w:t>
      </w:r>
      <w:r w:rsidR="004C418A">
        <w:rPr>
          <w:sz w:val="18"/>
          <w:szCs w:val="18"/>
        </w:rPr>
        <w:t>и документы</w:t>
      </w:r>
      <w:r w:rsidR="008B4EFE">
        <w:rPr>
          <w:sz w:val="18"/>
          <w:szCs w:val="18"/>
        </w:rPr>
        <w:t xml:space="preserve">, подготовленные в соответствии с условиями настоящего соглашения (документы, подтверждающие технологическое присоединение и объем максимальной мощности) </w:t>
      </w:r>
      <w:r w:rsidR="00E61342" w:rsidRPr="00A81F6F">
        <w:rPr>
          <w:sz w:val="18"/>
          <w:szCs w:val="18"/>
        </w:rPr>
        <w:t>либо в случае установления фактов, указанных в п. 2.2.6 настоящего соглашения, мотивированный отказ с приложением документов, подтверждающих данные факты.</w:t>
      </w:r>
    </w:p>
    <w:bookmarkEnd w:id="3"/>
    <w:p w14:paraId="46A48E38" w14:textId="77777777" w:rsidR="00790F39" w:rsidRDefault="00B322A9" w:rsidP="00824BC4">
      <w:pPr>
        <w:spacing w:line="220" w:lineRule="exact"/>
        <w:ind w:firstLine="708"/>
        <w:jc w:val="both"/>
        <w:rPr>
          <w:sz w:val="18"/>
          <w:szCs w:val="18"/>
        </w:rPr>
      </w:pPr>
      <w:r w:rsidRPr="000539A9">
        <w:rPr>
          <w:sz w:val="18"/>
          <w:szCs w:val="18"/>
        </w:rPr>
        <w:t>4.</w:t>
      </w:r>
      <w:r w:rsidR="007A3A51" w:rsidRPr="000539A9">
        <w:rPr>
          <w:sz w:val="18"/>
          <w:szCs w:val="18"/>
        </w:rPr>
        <w:t>2</w:t>
      </w:r>
      <w:r w:rsidRPr="000539A9">
        <w:rPr>
          <w:sz w:val="18"/>
          <w:szCs w:val="18"/>
        </w:rPr>
        <w:t xml:space="preserve">. </w:t>
      </w:r>
      <w:r w:rsidR="00721BA4" w:rsidRPr="000539A9">
        <w:rPr>
          <w:sz w:val="18"/>
          <w:szCs w:val="18"/>
        </w:rPr>
        <w:t>Заказчик</w:t>
      </w:r>
      <w:r w:rsidRPr="000539A9">
        <w:rPr>
          <w:sz w:val="18"/>
          <w:szCs w:val="18"/>
        </w:rPr>
        <w:t xml:space="preserve"> подписывает и возвращает</w:t>
      </w:r>
      <w:r w:rsidR="00721BA4" w:rsidRPr="000539A9">
        <w:rPr>
          <w:sz w:val="18"/>
          <w:szCs w:val="18"/>
        </w:rPr>
        <w:t xml:space="preserve"> </w:t>
      </w:r>
      <w:r w:rsidR="00596DB6" w:rsidRPr="003517F8">
        <w:rPr>
          <w:sz w:val="18"/>
          <w:szCs w:val="18"/>
        </w:rPr>
        <w:t xml:space="preserve">Исполнителю </w:t>
      </w:r>
      <w:r w:rsidR="00824BC4" w:rsidRPr="003517F8">
        <w:rPr>
          <w:sz w:val="18"/>
          <w:szCs w:val="18"/>
        </w:rPr>
        <w:t>Акт сдачи-приемки услуги течение</w:t>
      </w:r>
      <w:r w:rsidR="00824BC4" w:rsidRPr="000539A9">
        <w:rPr>
          <w:sz w:val="18"/>
          <w:szCs w:val="18"/>
        </w:rPr>
        <w:t xml:space="preserve"> </w:t>
      </w:r>
      <w:r w:rsidR="00824BC4">
        <w:rPr>
          <w:sz w:val="18"/>
          <w:szCs w:val="18"/>
        </w:rPr>
        <w:t>3</w:t>
      </w:r>
      <w:r w:rsidR="00824BC4" w:rsidRPr="000539A9">
        <w:rPr>
          <w:sz w:val="18"/>
          <w:szCs w:val="18"/>
        </w:rPr>
        <w:t xml:space="preserve"> (</w:t>
      </w:r>
      <w:r w:rsidR="00824BC4">
        <w:rPr>
          <w:sz w:val="18"/>
          <w:szCs w:val="18"/>
        </w:rPr>
        <w:t>трех</w:t>
      </w:r>
      <w:r w:rsidR="00824BC4" w:rsidRPr="000539A9">
        <w:rPr>
          <w:sz w:val="18"/>
          <w:szCs w:val="18"/>
        </w:rPr>
        <w:t xml:space="preserve">) рабочих дней с момента получения. В случае если в течение указанного срока Акт </w:t>
      </w:r>
      <w:r w:rsidR="00824BC4">
        <w:rPr>
          <w:sz w:val="18"/>
          <w:szCs w:val="18"/>
        </w:rPr>
        <w:t xml:space="preserve">сдачи-приемки </w:t>
      </w:r>
      <w:r w:rsidR="00824BC4" w:rsidRPr="000539A9">
        <w:rPr>
          <w:sz w:val="18"/>
          <w:szCs w:val="18"/>
        </w:rPr>
        <w:t>не будет подписан и возвращен Заказчиком</w:t>
      </w:r>
      <w:r w:rsidR="00824BC4">
        <w:rPr>
          <w:sz w:val="18"/>
          <w:szCs w:val="18"/>
        </w:rPr>
        <w:t xml:space="preserve"> </w:t>
      </w:r>
      <w:r w:rsidR="00824BC4" w:rsidRPr="000539A9">
        <w:rPr>
          <w:sz w:val="18"/>
          <w:szCs w:val="18"/>
        </w:rPr>
        <w:t>Исполнителю, и Заказчик не представит в письменной форме мотивированный отказ от подписания Акта</w:t>
      </w:r>
      <w:r w:rsidR="00824BC4">
        <w:rPr>
          <w:sz w:val="18"/>
          <w:szCs w:val="18"/>
        </w:rPr>
        <w:t xml:space="preserve"> сдачи-приемки услуги</w:t>
      </w:r>
      <w:r w:rsidR="00824BC4" w:rsidRPr="000539A9">
        <w:rPr>
          <w:sz w:val="18"/>
          <w:szCs w:val="18"/>
        </w:rPr>
        <w:t>,</w:t>
      </w:r>
      <w:r w:rsidR="00824BC4">
        <w:rPr>
          <w:sz w:val="18"/>
          <w:szCs w:val="18"/>
        </w:rPr>
        <w:t xml:space="preserve"> односторонне подписанный Исполнителем Акт сдачи-приемки услуги считается подтверждением надлежащего оказания Услуги по соглашению.</w:t>
      </w:r>
    </w:p>
    <w:p w14:paraId="31F0CBCB" w14:textId="77777777" w:rsidR="00824BC4" w:rsidRDefault="00824BC4" w:rsidP="00824BC4">
      <w:pPr>
        <w:spacing w:line="220" w:lineRule="exact"/>
        <w:ind w:firstLine="708"/>
        <w:jc w:val="both"/>
        <w:rPr>
          <w:sz w:val="18"/>
          <w:szCs w:val="18"/>
        </w:rPr>
      </w:pPr>
    </w:p>
    <w:p w14:paraId="7DC6EF3A" w14:textId="77777777" w:rsidR="00721BA4" w:rsidRPr="000539A9" w:rsidRDefault="002E0F46" w:rsidP="0021361A">
      <w:pPr>
        <w:spacing w:line="220" w:lineRule="exact"/>
        <w:jc w:val="center"/>
        <w:rPr>
          <w:sz w:val="18"/>
          <w:szCs w:val="18"/>
        </w:rPr>
      </w:pPr>
      <w:r w:rsidRPr="000539A9">
        <w:rPr>
          <w:sz w:val="18"/>
          <w:szCs w:val="18"/>
        </w:rPr>
        <w:t>5. КОНФИДЕНЦ</w:t>
      </w:r>
      <w:r w:rsidR="00C00A41" w:rsidRPr="000539A9">
        <w:rPr>
          <w:sz w:val="18"/>
          <w:szCs w:val="18"/>
        </w:rPr>
        <w:t>И</w:t>
      </w:r>
      <w:r w:rsidR="00721BA4" w:rsidRPr="000539A9">
        <w:rPr>
          <w:sz w:val="18"/>
          <w:szCs w:val="18"/>
        </w:rPr>
        <w:t>АЛЬНОСТЬ</w:t>
      </w:r>
    </w:p>
    <w:p w14:paraId="53D48505" w14:textId="77777777" w:rsidR="00721BA4" w:rsidRPr="000539A9" w:rsidRDefault="00721BA4" w:rsidP="0021361A">
      <w:pPr>
        <w:spacing w:line="220" w:lineRule="exact"/>
        <w:ind w:firstLine="708"/>
        <w:jc w:val="both"/>
        <w:rPr>
          <w:sz w:val="18"/>
          <w:szCs w:val="18"/>
        </w:rPr>
      </w:pPr>
      <w:r w:rsidRPr="000539A9">
        <w:rPr>
          <w:sz w:val="18"/>
          <w:szCs w:val="18"/>
        </w:rPr>
        <w:t xml:space="preserve">5.1. Стороны настоящим подтверждают, что информация, которой они обмениваются в рамках настоящего </w:t>
      </w:r>
      <w:r w:rsidR="003E25D2" w:rsidRPr="000539A9">
        <w:rPr>
          <w:sz w:val="18"/>
          <w:szCs w:val="18"/>
        </w:rPr>
        <w:t>соглашения</w:t>
      </w:r>
      <w:r w:rsidR="0085104F" w:rsidRPr="000539A9">
        <w:rPr>
          <w:sz w:val="18"/>
          <w:szCs w:val="18"/>
        </w:rPr>
        <w:t>, носит конфиденциальны</w:t>
      </w:r>
      <w:r w:rsidRPr="000539A9">
        <w:rPr>
          <w:sz w:val="18"/>
          <w:szCs w:val="18"/>
        </w:rPr>
        <w:t xml:space="preserve">й характер и не подлежит разглашению </w:t>
      </w:r>
      <w:r w:rsidR="009F6F37" w:rsidRPr="000539A9">
        <w:rPr>
          <w:sz w:val="18"/>
          <w:szCs w:val="18"/>
        </w:rPr>
        <w:t>треть</w:t>
      </w:r>
      <w:r w:rsidRPr="000539A9">
        <w:rPr>
          <w:sz w:val="18"/>
          <w:szCs w:val="18"/>
        </w:rPr>
        <w:t>им лицам без согласия второй стороны за исключением случаев, предусмотренных действующим законодательством Российской Федерации.</w:t>
      </w:r>
    </w:p>
    <w:p w14:paraId="1B0001E3" w14:textId="77777777" w:rsidR="00790F39" w:rsidRDefault="00790F39" w:rsidP="0021361A">
      <w:pPr>
        <w:spacing w:line="220" w:lineRule="exact"/>
        <w:jc w:val="center"/>
        <w:rPr>
          <w:sz w:val="18"/>
          <w:szCs w:val="18"/>
        </w:rPr>
      </w:pPr>
    </w:p>
    <w:p w14:paraId="6A55189C" w14:textId="77777777" w:rsidR="00721BA4" w:rsidRPr="000539A9" w:rsidRDefault="00C053DF" w:rsidP="0021361A">
      <w:pPr>
        <w:spacing w:line="220" w:lineRule="exact"/>
        <w:jc w:val="center"/>
        <w:rPr>
          <w:sz w:val="18"/>
          <w:szCs w:val="18"/>
        </w:rPr>
      </w:pPr>
      <w:r w:rsidRPr="000539A9">
        <w:rPr>
          <w:sz w:val="18"/>
          <w:szCs w:val="18"/>
        </w:rPr>
        <w:t xml:space="preserve">6. СРОК ДЕЙСТВИЯ </w:t>
      </w:r>
      <w:r w:rsidR="003E25D2" w:rsidRPr="000539A9">
        <w:rPr>
          <w:sz w:val="18"/>
          <w:szCs w:val="18"/>
        </w:rPr>
        <w:t>СОГЛАШЕНИЯ</w:t>
      </w:r>
    </w:p>
    <w:p w14:paraId="5D9E0CE2" w14:textId="77777777" w:rsidR="009F6F37" w:rsidRPr="000539A9" w:rsidRDefault="00721BA4" w:rsidP="0021361A">
      <w:pPr>
        <w:spacing w:line="220" w:lineRule="exact"/>
        <w:ind w:firstLine="708"/>
        <w:jc w:val="both"/>
        <w:rPr>
          <w:sz w:val="18"/>
          <w:szCs w:val="18"/>
        </w:rPr>
      </w:pPr>
      <w:r w:rsidRPr="000539A9">
        <w:rPr>
          <w:sz w:val="18"/>
          <w:szCs w:val="18"/>
        </w:rPr>
        <w:t>6.1. Настоящ</w:t>
      </w:r>
      <w:r w:rsidR="003E25D2" w:rsidRPr="000539A9">
        <w:rPr>
          <w:sz w:val="18"/>
          <w:szCs w:val="18"/>
        </w:rPr>
        <w:t>ее</w:t>
      </w:r>
      <w:r w:rsidRPr="000539A9">
        <w:rPr>
          <w:sz w:val="18"/>
          <w:szCs w:val="18"/>
        </w:rPr>
        <w:t xml:space="preserve"> </w:t>
      </w:r>
      <w:r w:rsidR="003E25D2" w:rsidRPr="000539A9">
        <w:rPr>
          <w:sz w:val="18"/>
          <w:szCs w:val="18"/>
        </w:rPr>
        <w:t>соглашение</w:t>
      </w:r>
      <w:r w:rsidRPr="000539A9">
        <w:rPr>
          <w:sz w:val="18"/>
          <w:szCs w:val="18"/>
        </w:rPr>
        <w:t xml:space="preserve"> вступает в силу с момента заключения и действует до полного исполнения сторонами</w:t>
      </w:r>
      <w:r w:rsidR="009F6F37" w:rsidRPr="000539A9">
        <w:rPr>
          <w:sz w:val="18"/>
          <w:szCs w:val="18"/>
        </w:rPr>
        <w:t xml:space="preserve"> </w:t>
      </w:r>
      <w:r w:rsidR="00661B10" w:rsidRPr="000539A9">
        <w:rPr>
          <w:sz w:val="18"/>
          <w:szCs w:val="18"/>
        </w:rPr>
        <w:t xml:space="preserve">принятых </w:t>
      </w:r>
      <w:r w:rsidR="009F6F37" w:rsidRPr="000539A9">
        <w:rPr>
          <w:sz w:val="18"/>
          <w:szCs w:val="18"/>
        </w:rPr>
        <w:t>обязательств</w:t>
      </w:r>
      <w:r w:rsidR="00661B10" w:rsidRPr="000539A9">
        <w:rPr>
          <w:sz w:val="18"/>
          <w:szCs w:val="18"/>
        </w:rPr>
        <w:t xml:space="preserve">, если иное не предусмотрено настоящим </w:t>
      </w:r>
      <w:r w:rsidR="003E25D2" w:rsidRPr="000539A9">
        <w:rPr>
          <w:sz w:val="18"/>
          <w:szCs w:val="18"/>
        </w:rPr>
        <w:t>соглашением</w:t>
      </w:r>
      <w:r w:rsidRPr="000539A9">
        <w:rPr>
          <w:sz w:val="18"/>
          <w:szCs w:val="18"/>
        </w:rPr>
        <w:t xml:space="preserve">. </w:t>
      </w:r>
      <w:r w:rsidR="003E25D2" w:rsidRPr="000539A9">
        <w:rPr>
          <w:sz w:val="18"/>
          <w:szCs w:val="18"/>
        </w:rPr>
        <w:t>Соглашение</w:t>
      </w:r>
      <w:r w:rsidR="009F6F37" w:rsidRPr="000539A9">
        <w:rPr>
          <w:sz w:val="18"/>
          <w:szCs w:val="18"/>
        </w:rPr>
        <w:t xml:space="preserve"> считается заключенным </w:t>
      </w:r>
      <w:r w:rsidR="00451D09" w:rsidRPr="000539A9">
        <w:rPr>
          <w:sz w:val="18"/>
          <w:szCs w:val="18"/>
        </w:rPr>
        <w:t>в момент</w:t>
      </w:r>
      <w:r w:rsidR="009F6F37" w:rsidRPr="000539A9">
        <w:rPr>
          <w:sz w:val="18"/>
          <w:szCs w:val="18"/>
        </w:rPr>
        <w:t xml:space="preserve"> возврата Исполнителю</w:t>
      </w:r>
      <w:r w:rsidR="001D0360">
        <w:rPr>
          <w:sz w:val="18"/>
          <w:szCs w:val="18"/>
        </w:rPr>
        <w:t>,</w:t>
      </w:r>
      <w:r w:rsidR="009F6F37" w:rsidRPr="000539A9">
        <w:rPr>
          <w:sz w:val="18"/>
          <w:szCs w:val="18"/>
        </w:rPr>
        <w:t xml:space="preserve"> </w:t>
      </w:r>
      <w:r w:rsidR="007A3A51" w:rsidRPr="000539A9">
        <w:rPr>
          <w:sz w:val="18"/>
          <w:szCs w:val="18"/>
        </w:rPr>
        <w:t>подписанного</w:t>
      </w:r>
      <w:r w:rsidR="00F75816" w:rsidRPr="000539A9">
        <w:rPr>
          <w:sz w:val="18"/>
          <w:szCs w:val="18"/>
        </w:rPr>
        <w:t xml:space="preserve"> уполномоченным</w:t>
      </w:r>
      <w:r w:rsidR="00451D09" w:rsidRPr="000539A9">
        <w:rPr>
          <w:sz w:val="18"/>
          <w:szCs w:val="18"/>
        </w:rPr>
        <w:t xml:space="preserve"> </w:t>
      </w:r>
      <w:r w:rsidR="00C00A41" w:rsidRPr="000539A9">
        <w:rPr>
          <w:sz w:val="18"/>
          <w:szCs w:val="18"/>
        </w:rPr>
        <w:t>Заказчик</w:t>
      </w:r>
      <w:r w:rsidR="00451D09" w:rsidRPr="000539A9">
        <w:rPr>
          <w:sz w:val="18"/>
          <w:szCs w:val="18"/>
        </w:rPr>
        <w:t>ом</w:t>
      </w:r>
      <w:r w:rsidR="00F75816" w:rsidRPr="000539A9">
        <w:rPr>
          <w:sz w:val="18"/>
          <w:szCs w:val="18"/>
        </w:rPr>
        <w:t xml:space="preserve"> лицом </w:t>
      </w:r>
      <w:r w:rsidR="009F6F37" w:rsidRPr="000539A9">
        <w:rPr>
          <w:sz w:val="18"/>
          <w:szCs w:val="18"/>
        </w:rPr>
        <w:t>экземпляр</w:t>
      </w:r>
      <w:r w:rsidR="007A3A51" w:rsidRPr="000539A9">
        <w:rPr>
          <w:sz w:val="18"/>
          <w:szCs w:val="18"/>
        </w:rPr>
        <w:t>а</w:t>
      </w:r>
      <w:r w:rsidR="009F6F37" w:rsidRPr="000539A9">
        <w:rPr>
          <w:sz w:val="18"/>
          <w:szCs w:val="18"/>
        </w:rPr>
        <w:t xml:space="preserve"> </w:t>
      </w:r>
      <w:r w:rsidR="003E25D2" w:rsidRPr="000539A9">
        <w:rPr>
          <w:sz w:val="18"/>
          <w:szCs w:val="18"/>
        </w:rPr>
        <w:t>соглашения</w:t>
      </w:r>
      <w:r w:rsidR="00451D09" w:rsidRPr="000539A9">
        <w:rPr>
          <w:sz w:val="18"/>
          <w:szCs w:val="18"/>
        </w:rPr>
        <w:t xml:space="preserve">. Полномочия лица, </w:t>
      </w:r>
      <w:r w:rsidR="009F6F37" w:rsidRPr="000539A9">
        <w:rPr>
          <w:sz w:val="18"/>
          <w:szCs w:val="18"/>
        </w:rPr>
        <w:t>подписа</w:t>
      </w:r>
      <w:r w:rsidR="00451D09" w:rsidRPr="000539A9">
        <w:rPr>
          <w:sz w:val="18"/>
          <w:szCs w:val="18"/>
        </w:rPr>
        <w:t xml:space="preserve">вшего </w:t>
      </w:r>
      <w:r w:rsidR="003E25D2" w:rsidRPr="000539A9">
        <w:rPr>
          <w:sz w:val="18"/>
          <w:szCs w:val="18"/>
        </w:rPr>
        <w:t>соглашение</w:t>
      </w:r>
      <w:r w:rsidR="00451D09" w:rsidRPr="000539A9">
        <w:rPr>
          <w:sz w:val="18"/>
          <w:szCs w:val="18"/>
        </w:rPr>
        <w:t xml:space="preserve"> от имени Заказчика, </w:t>
      </w:r>
      <w:r w:rsidR="00C00A41" w:rsidRPr="000539A9">
        <w:rPr>
          <w:sz w:val="18"/>
          <w:szCs w:val="18"/>
        </w:rPr>
        <w:t>должны быть документально подтверждены в соответствии с действующим законод</w:t>
      </w:r>
      <w:r w:rsidR="00451D09" w:rsidRPr="000539A9">
        <w:rPr>
          <w:sz w:val="18"/>
          <w:szCs w:val="18"/>
        </w:rPr>
        <w:t>ательством Российской Федерации</w:t>
      </w:r>
      <w:r w:rsidR="009F6F37" w:rsidRPr="000539A9">
        <w:rPr>
          <w:sz w:val="18"/>
          <w:szCs w:val="18"/>
        </w:rPr>
        <w:t xml:space="preserve">. </w:t>
      </w:r>
    </w:p>
    <w:p w14:paraId="13612FBE" w14:textId="77777777" w:rsidR="00721BA4" w:rsidRPr="000539A9" w:rsidRDefault="00721BA4" w:rsidP="0021361A">
      <w:pPr>
        <w:spacing w:line="220" w:lineRule="exact"/>
        <w:jc w:val="center"/>
        <w:rPr>
          <w:sz w:val="18"/>
          <w:szCs w:val="18"/>
        </w:rPr>
      </w:pPr>
      <w:r w:rsidRPr="000539A9">
        <w:rPr>
          <w:sz w:val="18"/>
          <w:szCs w:val="18"/>
        </w:rPr>
        <w:t>7. ПОРЯДОК РАЗРЕШЕНИЯ СПОРОВ</w:t>
      </w:r>
    </w:p>
    <w:p w14:paraId="1271463F" w14:textId="77777777" w:rsidR="00721BA4" w:rsidRPr="000539A9" w:rsidRDefault="002A3AA4" w:rsidP="0021361A">
      <w:pPr>
        <w:spacing w:line="220" w:lineRule="exact"/>
        <w:ind w:firstLine="708"/>
        <w:jc w:val="both"/>
        <w:rPr>
          <w:sz w:val="18"/>
          <w:szCs w:val="18"/>
        </w:rPr>
      </w:pPr>
      <w:r w:rsidRPr="000539A9">
        <w:rPr>
          <w:sz w:val="18"/>
          <w:szCs w:val="18"/>
        </w:rPr>
        <w:t>7</w:t>
      </w:r>
      <w:r w:rsidR="00721BA4" w:rsidRPr="000539A9">
        <w:rPr>
          <w:sz w:val="18"/>
          <w:szCs w:val="18"/>
        </w:rPr>
        <w:t xml:space="preserve">.1. Все споры и разногласия, возникающие в процессе исполнения настоящего </w:t>
      </w:r>
      <w:r w:rsidR="003E25D2" w:rsidRPr="000539A9">
        <w:rPr>
          <w:sz w:val="18"/>
          <w:szCs w:val="18"/>
        </w:rPr>
        <w:t>соглашения</w:t>
      </w:r>
      <w:r w:rsidR="00721BA4" w:rsidRPr="000539A9">
        <w:rPr>
          <w:sz w:val="18"/>
          <w:szCs w:val="18"/>
        </w:rPr>
        <w:t>, разрешаются сторонами путем переговоров</w:t>
      </w:r>
      <w:r w:rsidR="00BC3254" w:rsidRPr="000539A9">
        <w:rPr>
          <w:sz w:val="18"/>
          <w:szCs w:val="18"/>
        </w:rPr>
        <w:t>.</w:t>
      </w:r>
    </w:p>
    <w:p w14:paraId="1EA09789" w14:textId="77777777" w:rsidR="00721BA4" w:rsidRPr="000539A9" w:rsidRDefault="002A3AA4" w:rsidP="0021361A">
      <w:pPr>
        <w:spacing w:line="220" w:lineRule="exact"/>
        <w:ind w:firstLine="708"/>
        <w:jc w:val="both"/>
        <w:rPr>
          <w:sz w:val="18"/>
          <w:szCs w:val="18"/>
        </w:rPr>
      </w:pPr>
      <w:r w:rsidRPr="000539A9">
        <w:rPr>
          <w:sz w:val="18"/>
          <w:szCs w:val="18"/>
        </w:rPr>
        <w:t>7</w:t>
      </w:r>
      <w:r w:rsidR="00721BA4" w:rsidRPr="000539A9">
        <w:rPr>
          <w:sz w:val="18"/>
          <w:szCs w:val="18"/>
        </w:rPr>
        <w:t xml:space="preserve">.2. В случае если стороны не придут к соглашению по спорным вопросам, споры </w:t>
      </w:r>
      <w:r w:rsidRPr="000539A9">
        <w:rPr>
          <w:sz w:val="18"/>
          <w:szCs w:val="18"/>
        </w:rPr>
        <w:t>разрешаются в</w:t>
      </w:r>
      <w:r w:rsidR="00721BA4" w:rsidRPr="000539A9">
        <w:rPr>
          <w:sz w:val="18"/>
          <w:szCs w:val="18"/>
        </w:rPr>
        <w:t xml:space="preserve"> суд</w:t>
      </w:r>
      <w:r w:rsidRPr="000539A9">
        <w:rPr>
          <w:sz w:val="18"/>
          <w:szCs w:val="18"/>
        </w:rPr>
        <w:t>ебном</w:t>
      </w:r>
      <w:r w:rsidR="00721BA4" w:rsidRPr="000539A9">
        <w:rPr>
          <w:sz w:val="18"/>
          <w:szCs w:val="18"/>
        </w:rPr>
        <w:t xml:space="preserve"> порядке</w:t>
      </w:r>
      <w:r w:rsidR="00C669E1" w:rsidRPr="000539A9">
        <w:rPr>
          <w:sz w:val="18"/>
          <w:szCs w:val="18"/>
        </w:rPr>
        <w:t xml:space="preserve"> в соответствии</w:t>
      </w:r>
      <w:r w:rsidRPr="000539A9">
        <w:rPr>
          <w:sz w:val="18"/>
          <w:szCs w:val="18"/>
        </w:rPr>
        <w:t xml:space="preserve"> с</w:t>
      </w:r>
      <w:r w:rsidR="00721BA4" w:rsidRPr="000539A9">
        <w:rPr>
          <w:sz w:val="18"/>
          <w:szCs w:val="18"/>
        </w:rPr>
        <w:t xml:space="preserve"> действующим законодательством Российской Федерации.</w:t>
      </w:r>
    </w:p>
    <w:p w14:paraId="11E22289" w14:textId="77777777" w:rsidR="00790F39" w:rsidRDefault="00790F39" w:rsidP="0021361A">
      <w:pPr>
        <w:spacing w:line="220" w:lineRule="exact"/>
        <w:jc w:val="center"/>
        <w:rPr>
          <w:sz w:val="18"/>
          <w:szCs w:val="18"/>
        </w:rPr>
      </w:pPr>
    </w:p>
    <w:p w14:paraId="2B53AB5A" w14:textId="77777777" w:rsidR="00721BA4" w:rsidRPr="000539A9" w:rsidRDefault="002A3AA4" w:rsidP="0021361A">
      <w:pPr>
        <w:spacing w:line="220" w:lineRule="exact"/>
        <w:jc w:val="center"/>
        <w:rPr>
          <w:sz w:val="18"/>
          <w:szCs w:val="18"/>
        </w:rPr>
      </w:pPr>
      <w:r w:rsidRPr="000539A9">
        <w:rPr>
          <w:sz w:val="18"/>
          <w:szCs w:val="18"/>
        </w:rPr>
        <w:t>8. П</w:t>
      </w:r>
      <w:r w:rsidR="00721BA4" w:rsidRPr="000539A9">
        <w:rPr>
          <w:sz w:val="18"/>
          <w:szCs w:val="18"/>
        </w:rPr>
        <w:t>РОЧИЕ УСЛОВИЯ</w:t>
      </w:r>
    </w:p>
    <w:p w14:paraId="43E15D68" w14:textId="77777777" w:rsidR="00721BA4" w:rsidRPr="000539A9" w:rsidRDefault="002A3AA4" w:rsidP="0021361A">
      <w:pPr>
        <w:spacing w:line="220" w:lineRule="exact"/>
        <w:ind w:firstLine="708"/>
        <w:jc w:val="both"/>
        <w:rPr>
          <w:sz w:val="18"/>
          <w:szCs w:val="18"/>
        </w:rPr>
      </w:pPr>
      <w:r w:rsidRPr="000539A9">
        <w:rPr>
          <w:sz w:val="18"/>
          <w:szCs w:val="18"/>
        </w:rPr>
        <w:t>8</w:t>
      </w:r>
      <w:r w:rsidR="00721BA4" w:rsidRPr="000539A9">
        <w:rPr>
          <w:sz w:val="18"/>
          <w:szCs w:val="18"/>
        </w:rPr>
        <w:t xml:space="preserve">.1. В вопросах, не предусмотренных настоящим </w:t>
      </w:r>
      <w:r w:rsidR="003E25D2" w:rsidRPr="000539A9">
        <w:rPr>
          <w:sz w:val="18"/>
          <w:szCs w:val="18"/>
        </w:rPr>
        <w:t>соглашением</w:t>
      </w:r>
      <w:r w:rsidR="00721BA4" w:rsidRPr="000539A9">
        <w:rPr>
          <w:sz w:val="18"/>
          <w:szCs w:val="18"/>
        </w:rPr>
        <w:t>, стороны руководствуются действующим законодательством Российской Федерации.</w:t>
      </w:r>
    </w:p>
    <w:p w14:paraId="37C94416" w14:textId="77777777" w:rsidR="00721BA4" w:rsidRPr="000539A9" w:rsidRDefault="002A3AA4" w:rsidP="0021361A">
      <w:pPr>
        <w:spacing w:line="220" w:lineRule="exact"/>
        <w:ind w:firstLine="708"/>
        <w:jc w:val="both"/>
        <w:rPr>
          <w:sz w:val="18"/>
          <w:szCs w:val="18"/>
        </w:rPr>
      </w:pPr>
      <w:r w:rsidRPr="000539A9">
        <w:rPr>
          <w:sz w:val="18"/>
          <w:szCs w:val="18"/>
        </w:rPr>
        <w:t>8</w:t>
      </w:r>
      <w:r w:rsidR="003E25D2" w:rsidRPr="000539A9">
        <w:rPr>
          <w:sz w:val="18"/>
          <w:szCs w:val="18"/>
        </w:rPr>
        <w:t>.2. Настоящее соглашение подписано</w:t>
      </w:r>
      <w:r w:rsidR="00721BA4" w:rsidRPr="000539A9">
        <w:rPr>
          <w:sz w:val="18"/>
          <w:szCs w:val="18"/>
        </w:rPr>
        <w:t xml:space="preserve"> в двух экземплярах, по одному для каждой из сторон.</w:t>
      </w:r>
    </w:p>
    <w:p w14:paraId="3F45C9A6" w14:textId="77777777" w:rsidR="0021361A" w:rsidRPr="000539A9" w:rsidRDefault="0021361A" w:rsidP="0021361A">
      <w:pPr>
        <w:spacing w:line="220" w:lineRule="exact"/>
        <w:ind w:firstLine="708"/>
        <w:jc w:val="both"/>
        <w:rPr>
          <w:strike/>
          <w:sz w:val="18"/>
          <w:szCs w:val="18"/>
        </w:rPr>
      </w:pPr>
      <w:r w:rsidRPr="000539A9">
        <w:rPr>
          <w:sz w:val="18"/>
          <w:szCs w:val="18"/>
        </w:rPr>
        <w:t xml:space="preserve">8.3. Приложение 1 – </w:t>
      </w:r>
      <w:r w:rsidR="008D3B7E" w:rsidRPr="000539A9">
        <w:rPr>
          <w:sz w:val="18"/>
          <w:szCs w:val="18"/>
        </w:rPr>
        <w:t xml:space="preserve">Порядок </w:t>
      </w:r>
      <w:r w:rsidR="00A15641" w:rsidRPr="000539A9">
        <w:rPr>
          <w:bCs/>
          <w:sz w:val="18"/>
          <w:szCs w:val="18"/>
        </w:rPr>
        <w:t>определения величины максимальной мощности энергопринимающих устройств сетевых организаций, собственников или иных законных владельцев объектов электросетевого хозяйства.</w:t>
      </w:r>
    </w:p>
    <w:p w14:paraId="7355ADFB" w14:textId="77777777" w:rsidR="00A15641" w:rsidRPr="000539A9" w:rsidRDefault="00A15641" w:rsidP="002A3AA4">
      <w:pPr>
        <w:jc w:val="center"/>
        <w:rPr>
          <w:sz w:val="18"/>
          <w:szCs w:val="18"/>
        </w:rPr>
      </w:pPr>
    </w:p>
    <w:p w14:paraId="39007DBB" w14:textId="77777777" w:rsidR="00721BA4" w:rsidRPr="000539A9" w:rsidRDefault="00721BA4" w:rsidP="002A3AA4">
      <w:pPr>
        <w:jc w:val="center"/>
        <w:rPr>
          <w:sz w:val="18"/>
          <w:szCs w:val="18"/>
        </w:rPr>
      </w:pPr>
      <w:r w:rsidRPr="000539A9">
        <w:rPr>
          <w:sz w:val="18"/>
          <w:szCs w:val="18"/>
        </w:rPr>
        <w:t>9. АДРЕСА И РЕКВИЗИТ</w:t>
      </w:r>
      <w:r w:rsidR="002A3AA4" w:rsidRPr="000539A9">
        <w:rPr>
          <w:sz w:val="18"/>
          <w:szCs w:val="18"/>
        </w:rPr>
        <w:t>Ы</w:t>
      </w:r>
      <w:r w:rsidRPr="000539A9">
        <w:rPr>
          <w:sz w:val="18"/>
          <w:szCs w:val="18"/>
        </w:rPr>
        <w:t xml:space="preserve">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227"/>
        <w:gridCol w:w="236"/>
        <w:gridCol w:w="2284"/>
        <w:gridCol w:w="3154"/>
      </w:tblGrid>
      <w:tr w:rsidR="00D05D6A" w:rsidRPr="000539A9" w14:paraId="2C158CE3" w14:textId="77777777" w:rsidTr="00AF64BE">
        <w:tc>
          <w:tcPr>
            <w:tcW w:w="4782" w:type="dxa"/>
            <w:gridSpan w:val="2"/>
          </w:tcPr>
          <w:p w14:paraId="62E43909" w14:textId="77777777" w:rsidR="00D05D6A" w:rsidRPr="000539A9" w:rsidRDefault="00D05D6A" w:rsidP="00F11482">
            <w:pPr>
              <w:jc w:val="center"/>
              <w:rPr>
                <w:sz w:val="18"/>
                <w:szCs w:val="18"/>
              </w:rPr>
            </w:pPr>
            <w:r w:rsidRPr="000539A9">
              <w:rPr>
                <w:sz w:val="18"/>
                <w:szCs w:val="18"/>
              </w:rPr>
              <w:t>ИСПОЛНИТЕЛЬ</w:t>
            </w:r>
          </w:p>
        </w:tc>
        <w:tc>
          <w:tcPr>
            <w:tcW w:w="236" w:type="dxa"/>
            <w:tcBorders>
              <w:top w:val="nil"/>
              <w:bottom w:val="nil"/>
            </w:tcBorders>
          </w:tcPr>
          <w:p w14:paraId="686D00C2" w14:textId="77777777" w:rsidR="00D05D6A" w:rsidRPr="000539A9" w:rsidRDefault="00D05D6A" w:rsidP="00F11482">
            <w:pPr>
              <w:jc w:val="center"/>
              <w:rPr>
                <w:sz w:val="18"/>
                <w:szCs w:val="18"/>
              </w:rPr>
            </w:pPr>
          </w:p>
        </w:tc>
        <w:tc>
          <w:tcPr>
            <w:tcW w:w="5438" w:type="dxa"/>
            <w:gridSpan w:val="2"/>
          </w:tcPr>
          <w:p w14:paraId="38C3014C" w14:textId="77777777" w:rsidR="00D05D6A" w:rsidRPr="000539A9" w:rsidRDefault="00D05D6A" w:rsidP="00F11482">
            <w:pPr>
              <w:jc w:val="center"/>
              <w:rPr>
                <w:sz w:val="18"/>
                <w:szCs w:val="18"/>
              </w:rPr>
            </w:pPr>
            <w:r w:rsidRPr="000539A9">
              <w:rPr>
                <w:sz w:val="18"/>
                <w:szCs w:val="18"/>
              </w:rPr>
              <w:t>ЗАКАЗЧИК</w:t>
            </w:r>
          </w:p>
        </w:tc>
      </w:tr>
      <w:tr w:rsidR="003361AF" w:rsidRPr="000539A9" w14:paraId="1159C66A" w14:textId="77777777" w:rsidTr="0084747B">
        <w:trPr>
          <w:trHeight w:val="92"/>
        </w:trPr>
        <w:tc>
          <w:tcPr>
            <w:tcW w:w="1555" w:type="dxa"/>
          </w:tcPr>
          <w:p w14:paraId="51CAB6DB" w14:textId="77777777" w:rsidR="003361AF" w:rsidRPr="000539A9" w:rsidRDefault="003361AF" w:rsidP="00F11482">
            <w:pPr>
              <w:jc w:val="both"/>
              <w:rPr>
                <w:sz w:val="18"/>
                <w:szCs w:val="18"/>
              </w:rPr>
            </w:pPr>
            <w:r w:rsidRPr="000539A9">
              <w:rPr>
                <w:sz w:val="18"/>
                <w:szCs w:val="18"/>
              </w:rPr>
              <w:t xml:space="preserve">Наименование </w:t>
            </w:r>
          </w:p>
        </w:tc>
        <w:tc>
          <w:tcPr>
            <w:tcW w:w="3227" w:type="dxa"/>
          </w:tcPr>
          <w:p w14:paraId="68D5D9F4" w14:textId="77777777" w:rsidR="003361AF" w:rsidRPr="000539A9" w:rsidRDefault="00E56B9B" w:rsidP="00A05A02">
            <w:pPr>
              <w:rPr>
                <w:sz w:val="18"/>
                <w:szCs w:val="18"/>
                <w:highlight w:val="yellow"/>
              </w:rPr>
            </w:pPr>
            <w:r w:rsidRPr="00E56B9B">
              <w:rPr>
                <w:sz w:val="18"/>
                <w:szCs w:val="18"/>
              </w:rPr>
              <w:t>Общество с ограниченной ответственностью «</w:t>
            </w:r>
            <w:r w:rsidR="00A05A02">
              <w:rPr>
                <w:sz w:val="18"/>
                <w:szCs w:val="18"/>
              </w:rPr>
              <w:t>СИСТЕМА</w:t>
            </w:r>
            <w:r w:rsidR="00144118">
              <w:rPr>
                <w:sz w:val="18"/>
                <w:szCs w:val="18"/>
              </w:rPr>
              <w:t>»</w:t>
            </w:r>
          </w:p>
        </w:tc>
        <w:tc>
          <w:tcPr>
            <w:tcW w:w="236" w:type="dxa"/>
            <w:tcBorders>
              <w:top w:val="nil"/>
              <w:bottom w:val="nil"/>
            </w:tcBorders>
          </w:tcPr>
          <w:p w14:paraId="6F176325" w14:textId="77777777" w:rsidR="003361AF" w:rsidRPr="000539A9" w:rsidRDefault="003361AF" w:rsidP="00F11482">
            <w:pPr>
              <w:jc w:val="both"/>
              <w:rPr>
                <w:sz w:val="18"/>
                <w:szCs w:val="18"/>
              </w:rPr>
            </w:pPr>
          </w:p>
        </w:tc>
        <w:tc>
          <w:tcPr>
            <w:tcW w:w="2284" w:type="dxa"/>
          </w:tcPr>
          <w:p w14:paraId="6F4365CB" w14:textId="77777777" w:rsidR="003361AF" w:rsidRPr="00EC47D0" w:rsidRDefault="003361AF" w:rsidP="00F11482">
            <w:pPr>
              <w:jc w:val="both"/>
              <w:rPr>
                <w:color w:val="000000" w:themeColor="text1"/>
                <w:sz w:val="18"/>
                <w:szCs w:val="18"/>
              </w:rPr>
            </w:pPr>
            <w:r w:rsidRPr="00EC47D0">
              <w:rPr>
                <w:color w:val="000000" w:themeColor="text1"/>
                <w:sz w:val="18"/>
                <w:szCs w:val="18"/>
              </w:rPr>
              <w:t xml:space="preserve">Наименование </w:t>
            </w:r>
          </w:p>
          <w:p w14:paraId="07A5178F" w14:textId="77777777" w:rsidR="003361AF" w:rsidRPr="00EC47D0" w:rsidRDefault="003361AF" w:rsidP="00F11482">
            <w:pPr>
              <w:jc w:val="both"/>
              <w:rPr>
                <w:color w:val="000000" w:themeColor="text1"/>
                <w:sz w:val="18"/>
                <w:szCs w:val="18"/>
              </w:rPr>
            </w:pPr>
          </w:p>
        </w:tc>
        <w:tc>
          <w:tcPr>
            <w:tcW w:w="3154" w:type="dxa"/>
          </w:tcPr>
          <w:p w14:paraId="63857155" w14:textId="77777777" w:rsidR="003361AF" w:rsidRPr="00EC47D0" w:rsidRDefault="003361AF" w:rsidP="000A6C14">
            <w:pPr>
              <w:rPr>
                <w:color w:val="000000" w:themeColor="text1"/>
                <w:sz w:val="18"/>
                <w:szCs w:val="18"/>
              </w:rPr>
            </w:pPr>
          </w:p>
        </w:tc>
      </w:tr>
      <w:tr w:rsidR="003361AF" w:rsidRPr="000539A9" w14:paraId="7BB90CCD" w14:textId="77777777" w:rsidTr="0084747B">
        <w:tc>
          <w:tcPr>
            <w:tcW w:w="1555" w:type="dxa"/>
          </w:tcPr>
          <w:p w14:paraId="3C1D7FA3" w14:textId="77777777" w:rsidR="003361AF" w:rsidRPr="000539A9" w:rsidRDefault="00332EB8" w:rsidP="00F11482">
            <w:pPr>
              <w:jc w:val="both"/>
              <w:rPr>
                <w:sz w:val="18"/>
                <w:szCs w:val="18"/>
              </w:rPr>
            </w:pPr>
            <w:r>
              <w:rPr>
                <w:sz w:val="18"/>
                <w:szCs w:val="18"/>
              </w:rPr>
              <w:t>Юридический адрес</w:t>
            </w:r>
          </w:p>
        </w:tc>
        <w:tc>
          <w:tcPr>
            <w:tcW w:w="3227" w:type="dxa"/>
          </w:tcPr>
          <w:p w14:paraId="52B673B8" w14:textId="77777777" w:rsidR="003361AF" w:rsidRPr="006E264E" w:rsidRDefault="00852550" w:rsidP="0033524F">
            <w:pPr>
              <w:rPr>
                <w:sz w:val="18"/>
                <w:szCs w:val="18"/>
                <w:highlight w:val="yellow"/>
              </w:rPr>
            </w:pPr>
            <w:r w:rsidRPr="00852550">
              <w:rPr>
                <w:sz w:val="18"/>
                <w:szCs w:val="18"/>
              </w:rPr>
              <w:t>115280, Россия, г. Москва, вн.тер.г. муниципальный округ Даниловский, ул. Ленинская Слобода, д. 19, этаж 3, ком. 21З-1Л</w:t>
            </w:r>
          </w:p>
        </w:tc>
        <w:tc>
          <w:tcPr>
            <w:tcW w:w="236" w:type="dxa"/>
            <w:tcBorders>
              <w:top w:val="nil"/>
              <w:bottom w:val="nil"/>
            </w:tcBorders>
          </w:tcPr>
          <w:p w14:paraId="3C823C13" w14:textId="77777777" w:rsidR="003361AF" w:rsidRPr="000539A9" w:rsidRDefault="003361AF" w:rsidP="00F11482">
            <w:pPr>
              <w:jc w:val="both"/>
              <w:rPr>
                <w:sz w:val="18"/>
                <w:szCs w:val="18"/>
              </w:rPr>
            </w:pPr>
          </w:p>
        </w:tc>
        <w:tc>
          <w:tcPr>
            <w:tcW w:w="2284" w:type="dxa"/>
            <w:tcBorders>
              <w:bottom w:val="single" w:sz="4" w:space="0" w:color="auto"/>
            </w:tcBorders>
          </w:tcPr>
          <w:p w14:paraId="6B4783C2" w14:textId="77777777" w:rsidR="003361AF" w:rsidRPr="00EC47D0" w:rsidRDefault="00332EB8" w:rsidP="00F11482">
            <w:pPr>
              <w:jc w:val="both"/>
              <w:rPr>
                <w:color w:val="000000" w:themeColor="text1"/>
                <w:sz w:val="18"/>
                <w:szCs w:val="18"/>
              </w:rPr>
            </w:pPr>
            <w:r>
              <w:rPr>
                <w:color w:val="000000" w:themeColor="text1"/>
                <w:sz w:val="18"/>
                <w:szCs w:val="18"/>
              </w:rPr>
              <w:t>Юридический адрес</w:t>
            </w:r>
          </w:p>
        </w:tc>
        <w:tc>
          <w:tcPr>
            <w:tcW w:w="3154" w:type="dxa"/>
            <w:tcBorders>
              <w:bottom w:val="single" w:sz="4" w:space="0" w:color="auto"/>
            </w:tcBorders>
          </w:tcPr>
          <w:p w14:paraId="3196A808" w14:textId="77777777" w:rsidR="003361AF" w:rsidRPr="00EC47D0" w:rsidRDefault="003361AF" w:rsidP="0033524F">
            <w:pPr>
              <w:rPr>
                <w:color w:val="000000" w:themeColor="text1"/>
                <w:sz w:val="18"/>
                <w:szCs w:val="18"/>
              </w:rPr>
            </w:pPr>
          </w:p>
        </w:tc>
      </w:tr>
      <w:tr w:rsidR="006E264E" w:rsidRPr="000539A9" w14:paraId="2664AE87" w14:textId="77777777" w:rsidTr="0084747B">
        <w:tc>
          <w:tcPr>
            <w:tcW w:w="1555" w:type="dxa"/>
          </w:tcPr>
          <w:p w14:paraId="052D02C5" w14:textId="77777777" w:rsidR="006E264E" w:rsidRDefault="006E264E" w:rsidP="00F11482">
            <w:pPr>
              <w:jc w:val="both"/>
              <w:rPr>
                <w:sz w:val="18"/>
                <w:szCs w:val="18"/>
              </w:rPr>
            </w:pPr>
            <w:r>
              <w:rPr>
                <w:sz w:val="18"/>
                <w:szCs w:val="18"/>
              </w:rPr>
              <w:t>Почтовый адрес:</w:t>
            </w:r>
          </w:p>
        </w:tc>
        <w:tc>
          <w:tcPr>
            <w:tcW w:w="3227" w:type="dxa"/>
          </w:tcPr>
          <w:p w14:paraId="2AD0016E" w14:textId="77777777" w:rsidR="006E264E" w:rsidRPr="006E264E" w:rsidRDefault="00852550" w:rsidP="0033524F">
            <w:pPr>
              <w:rPr>
                <w:sz w:val="18"/>
                <w:szCs w:val="18"/>
              </w:rPr>
            </w:pPr>
            <w:r w:rsidRPr="00852550">
              <w:rPr>
                <w:sz w:val="18"/>
                <w:szCs w:val="18"/>
              </w:rPr>
              <w:t>115280, Россия, г. Москва, вн.тер.г. муниципальный округ Даниловский, ул. Ленинская Слобода, д. 19, этаж 3, ком. 21З-1Л</w:t>
            </w:r>
          </w:p>
        </w:tc>
        <w:tc>
          <w:tcPr>
            <w:tcW w:w="236" w:type="dxa"/>
            <w:tcBorders>
              <w:top w:val="nil"/>
              <w:bottom w:val="nil"/>
            </w:tcBorders>
          </w:tcPr>
          <w:p w14:paraId="08D3A5D7" w14:textId="77777777" w:rsidR="006E264E" w:rsidRPr="000539A9" w:rsidRDefault="006E264E" w:rsidP="00F11482">
            <w:pPr>
              <w:jc w:val="both"/>
              <w:rPr>
                <w:sz w:val="18"/>
                <w:szCs w:val="18"/>
              </w:rPr>
            </w:pPr>
          </w:p>
        </w:tc>
        <w:tc>
          <w:tcPr>
            <w:tcW w:w="2284" w:type="dxa"/>
            <w:tcBorders>
              <w:bottom w:val="single" w:sz="4" w:space="0" w:color="auto"/>
            </w:tcBorders>
          </w:tcPr>
          <w:p w14:paraId="3A8DEA85" w14:textId="77777777" w:rsidR="006E264E" w:rsidRDefault="00AF64BE" w:rsidP="00F11482">
            <w:pPr>
              <w:jc w:val="both"/>
              <w:rPr>
                <w:color w:val="000000" w:themeColor="text1"/>
                <w:sz w:val="18"/>
                <w:szCs w:val="18"/>
              </w:rPr>
            </w:pPr>
            <w:r>
              <w:rPr>
                <w:sz w:val="18"/>
                <w:szCs w:val="18"/>
              </w:rPr>
              <w:t>Почтовый адрес:</w:t>
            </w:r>
          </w:p>
        </w:tc>
        <w:tc>
          <w:tcPr>
            <w:tcW w:w="3154" w:type="dxa"/>
            <w:tcBorders>
              <w:bottom w:val="single" w:sz="4" w:space="0" w:color="auto"/>
            </w:tcBorders>
          </w:tcPr>
          <w:p w14:paraId="716AB9BE" w14:textId="77777777" w:rsidR="006E264E" w:rsidRDefault="006E264E" w:rsidP="0033524F">
            <w:pPr>
              <w:rPr>
                <w:color w:val="000000" w:themeColor="text1"/>
                <w:sz w:val="18"/>
                <w:szCs w:val="18"/>
              </w:rPr>
            </w:pPr>
          </w:p>
        </w:tc>
      </w:tr>
      <w:tr w:rsidR="006141E1" w:rsidRPr="000539A9" w14:paraId="30AB0FEA" w14:textId="77777777" w:rsidTr="0084747B">
        <w:tc>
          <w:tcPr>
            <w:tcW w:w="1555" w:type="dxa"/>
          </w:tcPr>
          <w:p w14:paraId="7F88384C" w14:textId="77777777" w:rsidR="006141E1" w:rsidRPr="000539A9" w:rsidRDefault="006141E1" w:rsidP="006141E1">
            <w:pPr>
              <w:jc w:val="both"/>
              <w:rPr>
                <w:sz w:val="18"/>
                <w:szCs w:val="18"/>
              </w:rPr>
            </w:pPr>
            <w:r w:rsidRPr="000539A9">
              <w:rPr>
                <w:sz w:val="18"/>
                <w:szCs w:val="18"/>
              </w:rPr>
              <w:t>ИНН/КПП</w:t>
            </w:r>
          </w:p>
        </w:tc>
        <w:tc>
          <w:tcPr>
            <w:tcW w:w="3227" w:type="dxa"/>
          </w:tcPr>
          <w:p w14:paraId="27E4B1D9" w14:textId="77777777" w:rsidR="006141E1" w:rsidRPr="006141E1" w:rsidRDefault="006141E1" w:rsidP="006141E1">
            <w:pPr>
              <w:jc w:val="both"/>
              <w:rPr>
                <w:sz w:val="18"/>
                <w:szCs w:val="18"/>
              </w:rPr>
            </w:pPr>
            <w:r w:rsidRPr="006141E1">
              <w:rPr>
                <w:sz w:val="18"/>
                <w:szCs w:val="18"/>
              </w:rPr>
              <w:t>9725034250/772501001</w:t>
            </w:r>
          </w:p>
        </w:tc>
        <w:tc>
          <w:tcPr>
            <w:tcW w:w="236" w:type="dxa"/>
            <w:tcBorders>
              <w:top w:val="nil"/>
              <w:bottom w:val="nil"/>
            </w:tcBorders>
          </w:tcPr>
          <w:p w14:paraId="0B879D97" w14:textId="77777777" w:rsidR="006141E1" w:rsidRPr="000539A9" w:rsidRDefault="006141E1" w:rsidP="006141E1">
            <w:pPr>
              <w:jc w:val="both"/>
              <w:rPr>
                <w:sz w:val="18"/>
                <w:szCs w:val="18"/>
              </w:rPr>
            </w:pPr>
          </w:p>
        </w:tc>
        <w:tc>
          <w:tcPr>
            <w:tcW w:w="2284" w:type="dxa"/>
            <w:tcBorders>
              <w:bottom w:val="single" w:sz="4" w:space="0" w:color="auto"/>
            </w:tcBorders>
          </w:tcPr>
          <w:p w14:paraId="6CB54F78" w14:textId="77777777" w:rsidR="006141E1" w:rsidRPr="00EC47D0" w:rsidRDefault="006141E1" w:rsidP="006141E1">
            <w:pPr>
              <w:jc w:val="both"/>
              <w:rPr>
                <w:color w:val="000000" w:themeColor="text1"/>
                <w:sz w:val="18"/>
                <w:szCs w:val="18"/>
              </w:rPr>
            </w:pPr>
            <w:r w:rsidRPr="00EC47D0">
              <w:rPr>
                <w:color w:val="000000" w:themeColor="text1"/>
                <w:sz w:val="18"/>
                <w:szCs w:val="18"/>
              </w:rPr>
              <w:t>ИНН/КПП</w:t>
            </w:r>
          </w:p>
        </w:tc>
        <w:tc>
          <w:tcPr>
            <w:tcW w:w="3154" w:type="dxa"/>
            <w:tcBorders>
              <w:bottom w:val="single" w:sz="4" w:space="0" w:color="auto"/>
            </w:tcBorders>
          </w:tcPr>
          <w:p w14:paraId="02B68F7B" w14:textId="77777777" w:rsidR="006141E1" w:rsidRDefault="006141E1" w:rsidP="006141E1">
            <w:pPr>
              <w:jc w:val="both"/>
              <w:rPr>
                <w:color w:val="000000" w:themeColor="text1"/>
                <w:sz w:val="18"/>
                <w:szCs w:val="18"/>
              </w:rPr>
            </w:pPr>
          </w:p>
        </w:tc>
      </w:tr>
      <w:tr w:rsidR="006141E1" w:rsidRPr="000539A9" w14:paraId="633C24B8" w14:textId="77777777" w:rsidTr="0084747B">
        <w:tc>
          <w:tcPr>
            <w:tcW w:w="1555" w:type="dxa"/>
          </w:tcPr>
          <w:p w14:paraId="2D8E609F" w14:textId="77777777" w:rsidR="006141E1" w:rsidRPr="000539A9" w:rsidRDefault="006141E1" w:rsidP="006141E1">
            <w:pPr>
              <w:jc w:val="both"/>
              <w:rPr>
                <w:sz w:val="18"/>
                <w:szCs w:val="18"/>
              </w:rPr>
            </w:pPr>
            <w:r w:rsidRPr="000539A9">
              <w:rPr>
                <w:sz w:val="18"/>
                <w:szCs w:val="18"/>
              </w:rPr>
              <w:t>ОГРН</w:t>
            </w:r>
          </w:p>
        </w:tc>
        <w:tc>
          <w:tcPr>
            <w:tcW w:w="3227" w:type="dxa"/>
          </w:tcPr>
          <w:p w14:paraId="4A1D91B9" w14:textId="77777777" w:rsidR="006141E1" w:rsidRPr="006141E1" w:rsidRDefault="006141E1" w:rsidP="006141E1">
            <w:pPr>
              <w:jc w:val="both"/>
              <w:rPr>
                <w:sz w:val="18"/>
                <w:szCs w:val="18"/>
              </w:rPr>
            </w:pPr>
            <w:r w:rsidRPr="006141E1">
              <w:rPr>
                <w:sz w:val="18"/>
                <w:szCs w:val="18"/>
              </w:rPr>
              <w:t>1207700265904</w:t>
            </w:r>
          </w:p>
        </w:tc>
        <w:tc>
          <w:tcPr>
            <w:tcW w:w="236" w:type="dxa"/>
            <w:tcBorders>
              <w:top w:val="nil"/>
              <w:bottom w:val="nil"/>
              <w:right w:val="single" w:sz="4" w:space="0" w:color="auto"/>
            </w:tcBorders>
          </w:tcPr>
          <w:p w14:paraId="6B6C3780" w14:textId="77777777" w:rsidR="006141E1" w:rsidRPr="000539A9" w:rsidRDefault="006141E1" w:rsidP="006141E1">
            <w:pPr>
              <w:jc w:val="both"/>
              <w:rPr>
                <w:sz w:val="18"/>
                <w:szCs w:val="18"/>
              </w:rPr>
            </w:pPr>
          </w:p>
        </w:tc>
        <w:tc>
          <w:tcPr>
            <w:tcW w:w="2284" w:type="dxa"/>
            <w:tcBorders>
              <w:top w:val="single" w:sz="4" w:space="0" w:color="auto"/>
              <w:left w:val="single" w:sz="4" w:space="0" w:color="auto"/>
              <w:bottom w:val="single" w:sz="4" w:space="0" w:color="auto"/>
              <w:right w:val="single" w:sz="4" w:space="0" w:color="auto"/>
            </w:tcBorders>
          </w:tcPr>
          <w:p w14:paraId="319A2CC7" w14:textId="77777777" w:rsidR="006141E1" w:rsidRPr="00EC47D0" w:rsidRDefault="006141E1" w:rsidP="006141E1">
            <w:pPr>
              <w:jc w:val="both"/>
              <w:rPr>
                <w:color w:val="000000" w:themeColor="text1"/>
                <w:sz w:val="18"/>
                <w:szCs w:val="18"/>
              </w:rPr>
            </w:pPr>
            <w:r w:rsidRPr="00EC47D0">
              <w:rPr>
                <w:color w:val="000000" w:themeColor="text1"/>
                <w:sz w:val="18"/>
                <w:szCs w:val="18"/>
              </w:rPr>
              <w:t>ОГРН</w:t>
            </w:r>
          </w:p>
        </w:tc>
        <w:tc>
          <w:tcPr>
            <w:tcW w:w="3154" w:type="dxa"/>
            <w:tcBorders>
              <w:top w:val="single" w:sz="4" w:space="0" w:color="auto"/>
              <w:left w:val="single" w:sz="4" w:space="0" w:color="auto"/>
              <w:bottom w:val="single" w:sz="4" w:space="0" w:color="auto"/>
              <w:right w:val="single" w:sz="4" w:space="0" w:color="auto"/>
            </w:tcBorders>
          </w:tcPr>
          <w:p w14:paraId="02B48AC4" w14:textId="77777777" w:rsidR="006141E1" w:rsidRDefault="006141E1" w:rsidP="006141E1">
            <w:pPr>
              <w:jc w:val="both"/>
              <w:rPr>
                <w:color w:val="000000" w:themeColor="text1"/>
                <w:sz w:val="18"/>
                <w:szCs w:val="18"/>
              </w:rPr>
            </w:pPr>
          </w:p>
        </w:tc>
      </w:tr>
      <w:tr w:rsidR="00AF64BE" w:rsidRPr="000539A9" w14:paraId="5885F29E" w14:textId="77777777" w:rsidTr="0084747B">
        <w:tc>
          <w:tcPr>
            <w:tcW w:w="1555" w:type="dxa"/>
          </w:tcPr>
          <w:p w14:paraId="1559846F" w14:textId="77777777" w:rsidR="00AF64BE" w:rsidRPr="000539A9" w:rsidRDefault="00AF64BE" w:rsidP="00AF64BE">
            <w:pPr>
              <w:jc w:val="both"/>
              <w:rPr>
                <w:sz w:val="18"/>
                <w:szCs w:val="18"/>
              </w:rPr>
            </w:pPr>
            <w:r w:rsidRPr="000539A9">
              <w:rPr>
                <w:sz w:val="18"/>
                <w:szCs w:val="18"/>
              </w:rPr>
              <w:t>Банк</w:t>
            </w:r>
          </w:p>
        </w:tc>
        <w:tc>
          <w:tcPr>
            <w:tcW w:w="3227" w:type="dxa"/>
          </w:tcPr>
          <w:p w14:paraId="263A5BC9" w14:textId="77777777" w:rsidR="00AF64BE" w:rsidRPr="00AF64BE" w:rsidRDefault="006141E1" w:rsidP="00AF64BE">
            <w:pPr>
              <w:jc w:val="both"/>
              <w:rPr>
                <w:sz w:val="18"/>
                <w:szCs w:val="18"/>
              </w:rPr>
            </w:pPr>
            <w:r w:rsidRPr="006141E1">
              <w:rPr>
                <w:sz w:val="18"/>
                <w:szCs w:val="18"/>
              </w:rPr>
              <w:t>АО «АЛЬФА-БАНК»</w:t>
            </w:r>
          </w:p>
        </w:tc>
        <w:tc>
          <w:tcPr>
            <w:tcW w:w="236" w:type="dxa"/>
            <w:tcBorders>
              <w:top w:val="nil"/>
              <w:bottom w:val="nil"/>
              <w:right w:val="single" w:sz="4" w:space="0" w:color="auto"/>
            </w:tcBorders>
          </w:tcPr>
          <w:p w14:paraId="27DFF01C" w14:textId="77777777" w:rsidR="00AF64BE" w:rsidRPr="000539A9" w:rsidRDefault="00AF64BE" w:rsidP="00AF64BE">
            <w:pPr>
              <w:jc w:val="both"/>
              <w:rPr>
                <w:sz w:val="18"/>
                <w:szCs w:val="18"/>
              </w:rPr>
            </w:pPr>
          </w:p>
        </w:tc>
        <w:tc>
          <w:tcPr>
            <w:tcW w:w="2284" w:type="dxa"/>
            <w:tcBorders>
              <w:top w:val="single" w:sz="4" w:space="0" w:color="auto"/>
              <w:left w:val="single" w:sz="4" w:space="0" w:color="auto"/>
              <w:bottom w:val="single" w:sz="4" w:space="0" w:color="auto"/>
              <w:right w:val="single" w:sz="4" w:space="0" w:color="auto"/>
            </w:tcBorders>
          </w:tcPr>
          <w:p w14:paraId="550B1D97" w14:textId="77777777" w:rsidR="00AF64BE" w:rsidRPr="000539A9" w:rsidRDefault="00AF64BE" w:rsidP="00AF64BE">
            <w:pPr>
              <w:jc w:val="both"/>
              <w:rPr>
                <w:sz w:val="18"/>
                <w:szCs w:val="18"/>
              </w:rPr>
            </w:pPr>
            <w:r w:rsidRPr="000539A9">
              <w:rPr>
                <w:sz w:val="18"/>
                <w:szCs w:val="18"/>
              </w:rPr>
              <w:t>Банк</w:t>
            </w:r>
          </w:p>
        </w:tc>
        <w:tc>
          <w:tcPr>
            <w:tcW w:w="3154" w:type="dxa"/>
            <w:tcBorders>
              <w:top w:val="single" w:sz="4" w:space="0" w:color="auto"/>
              <w:left w:val="single" w:sz="4" w:space="0" w:color="auto"/>
              <w:bottom w:val="single" w:sz="4" w:space="0" w:color="auto"/>
              <w:right w:val="single" w:sz="4" w:space="0" w:color="auto"/>
            </w:tcBorders>
          </w:tcPr>
          <w:p w14:paraId="267B0545" w14:textId="77777777" w:rsidR="00AF64BE" w:rsidRDefault="00AF64BE" w:rsidP="00AF64BE">
            <w:pPr>
              <w:jc w:val="both"/>
              <w:rPr>
                <w:color w:val="000000" w:themeColor="text1"/>
                <w:sz w:val="18"/>
                <w:szCs w:val="18"/>
              </w:rPr>
            </w:pPr>
          </w:p>
        </w:tc>
      </w:tr>
      <w:tr w:rsidR="00AF64BE" w:rsidRPr="000539A9" w14:paraId="7B74988A" w14:textId="77777777" w:rsidTr="0084747B">
        <w:tc>
          <w:tcPr>
            <w:tcW w:w="1555" w:type="dxa"/>
          </w:tcPr>
          <w:p w14:paraId="25B98D56" w14:textId="77777777" w:rsidR="00AF64BE" w:rsidRPr="000539A9" w:rsidRDefault="00AF64BE" w:rsidP="00AF64BE">
            <w:pPr>
              <w:jc w:val="both"/>
              <w:rPr>
                <w:sz w:val="18"/>
                <w:szCs w:val="18"/>
              </w:rPr>
            </w:pPr>
            <w:r w:rsidRPr="000539A9">
              <w:rPr>
                <w:sz w:val="18"/>
                <w:szCs w:val="18"/>
              </w:rPr>
              <w:t>Р/с</w:t>
            </w:r>
          </w:p>
        </w:tc>
        <w:tc>
          <w:tcPr>
            <w:tcW w:w="3227" w:type="dxa"/>
          </w:tcPr>
          <w:p w14:paraId="5A6FF255" w14:textId="77777777" w:rsidR="00AF64BE" w:rsidRPr="00AF64BE" w:rsidRDefault="006141E1" w:rsidP="00AF64BE">
            <w:pPr>
              <w:jc w:val="both"/>
              <w:rPr>
                <w:sz w:val="18"/>
                <w:szCs w:val="18"/>
              </w:rPr>
            </w:pPr>
            <w:r w:rsidRPr="006141E1">
              <w:rPr>
                <w:sz w:val="18"/>
                <w:szCs w:val="18"/>
              </w:rPr>
              <w:t>40702810502860010005</w:t>
            </w:r>
          </w:p>
        </w:tc>
        <w:tc>
          <w:tcPr>
            <w:tcW w:w="236" w:type="dxa"/>
            <w:tcBorders>
              <w:top w:val="nil"/>
              <w:bottom w:val="nil"/>
              <w:right w:val="single" w:sz="4" w:space="0" w:color="auto"/>
            </w:tcBorders>
          </w:tcPr>
          <w:p w14:paraId="13B09BC5" w14:textId="77777777" w:rsidR="00AF64BE" w:rsidRPr="000539A9" w:rsidRDefault="00AF64BE" w:rsidP="00AF64BE">
            <w:pPr>
              <w:jc w:val="both"/>
              <w:rPr>
                <w:sz w:val="18"/>
                <w:szCs w:val="18"/>
              </w:rPr>
            </w:pPr>
          </w:p>
        </w:tc>
        <w:tc>
          <w:tcPr>
            <w:tcW w:w="2284" w:type="dxa"/>
            <w:tcBorders>
              <w:top w:val="single" w:sz="4" w:space="0" w:color="auto"/>
              <w:left w:val="single" w:sz="4" w:space="0" w:color="auto"/>
              <w:bottom w:val="single" w:sz="4" w:space="0" w:color="auto"/>
              <w:right w:val="single" w:sz="4" w:space="0" w:color="auto"/>
            </w:tcBorders>
          </w:tcPr>
          <w:p w14:paraId="795495D3" w14:textId="77777777" w:rsidR="00AF64BE" w:rsidRPr="000539A9" w:rsidRDefault="00AF64BE" w:rsidP="00AF64BE">
            <w:pPr>
              <w:jc w:val="both"/>
              <w:rPr>
                <w:sz w:val="18"/>
                <w:szCs w:val="18"/>
              </w:rPr>
            </w:pPr>
            <w:r w:rsidRPr="000539A9">
              <w:rPr>
                <w:sz w:val="18"/>
                <w:szCs w:val="18"/>
              </w:rPr>
              <w:t>Р/с</w:t>
            </w:r>
          </w:p>
        </w:tc>
        <w:tc>
          <w:tcPr>
            <w:tcW w:w="3154" w:type="dxa"/>
            <w:tcBorders>
              <w:top w:val="single" w:sz="4" w:space="0" w:color="auto"/>
              <w:left w:val="single" w:sz="4" w:space="0" w:color="auto"/>
              <w:bottom w:val="single" w:sz="4" w:space="0" w:color="auto"/>
              <w:right w:val="single" w:sz="4" w:space="0" w:color="auto"/>
            </w:tcBorders>
          </w:tcPr>
          <w:p w14:paraId="3D04C7DF" w14:textId="77777777" w:rsidR="00AF64BE" w:rsidRDefault="00AF64BE" w:rsidP="00AF64BE">
            <w:pPr>
              <w:jc w:val="both"/>
              <w:rPr>
                <w:color w:val="000000" w:themeColor="text1"/>
                <w:sz w:val="18"/>
                <w:szCs w:val="18"/>
              </w:rPr>
            </w:pPr>
          </w:p>
        </w:tc>
      </w:tr>
      <w:tr w:rsidR="00543A86" w:rsidRPr="000539A9" w14:paraId="3600F531" w14:textId="77777777" w:rsidTr="0084747B">
        <w:tc>
          <w:tcPr>
            <w:tcW w:w="1555" w:type="dxa"/>
          </w:tcPr>
          <w:p w14:paraId="430CE0DE" w14:textId="77777777" w:rsidR="00543A86" w:rsidRPr="000539A9" w:rsidRDefault="00543A86" w:rsidP="00543A86">
            <w:pPr>
              <w:jc w:val="both"/>
              <w:rPr>
                <w:sz w:val="18"/>
                <w:szCs w:val="18"/>
              </w:rPr>
            </w:pPr>
            <w:r w:rsidRPr="000539A9">
              <w:rPr>
                <w:sz w:val="18"/>
                <w:szCs w:val="18"/>
              </w:rPr>
              <w:t>К/с</w:t>
            </w:r>
          </w:p>
        </w:tc>
        <w:tc>
          <w:tcPr>
            <w:tcW w:w="3227" w:type="dxa"/>
          </w:tcPr>
          <w:p w14:paraId="601B6C81" w14:textId="77777777" w:rsidR="00543A86" w:rsidRPr="00543A86" w:rsidRDefault="006141E1" w:rsidP="00543A86">
            <w:pPr>
              <w:jc w:val="both"/>
              <w:rPr>
                <w:sz w:val="18"/>
                <w:szCs w:val="18"/>
              </w:rPr>
            </w:pPr>
            <w:r w:rsidRPr="006141E1">
              <w:rPr>
                <w:sz w:val="18"/>
                <w:szCs w:val="18"/>
              </w:rPr>
              <w:t>30101810200000000593</w:t>
            </w:r>
          </w:p>
        </w:tc>
        <w:tc>
          <w:tcPr>
            <w:tcW w:w="236" w:type="dxa"/>
            <w:tcBorders>
              <w:top w:val="nil"/>
              <w:bottom w:val="nil"/>
              <w:right w:val="single" w:sz="4" w:space="0" w:color="auto"/>
            </w:tcBorders>
          </w:tcPr>
          <w:p w14:paraId="171E721F" w14:textId="77777777" w:rsidR="00543A86" w:rsidRPr="000539A9" w:rsidRDefault="00543A86" w:rsidP="00543A86">
            <w:pPr>
              <w:jc w:val="both"/>
              <w:rPr>
                <w:sz w:val="18"/>
                <w:szCs w:val="18"/>
              </w:rPr>
            </w:pPr>
          </w:p>
        </w:tc>
        <w:tc>
          <w:tcPr>
            <w:tcW w:w="2284" w:type="dxa"/>
            <w:tcBorders>
              <w:top w:val="single" w:sz="4" w:space="0" w:color="auto"/>
              <w:left w:val="single" w:sz="4" w:space="0" w:color="auto"/>
              <w:bottom w:val="single" w:sz="4" w:space="0" w:color="auto"/>
              <w:right w:val="single" w:sz="4" w:space="0" w:color="auto"/>
            </w:tcBorders>
          </w:tcPr>
          <w:p w14:paraId="060CE043" w14:textId="77777777" w:rsidR="00543A86" w:rsidRPr="000539A9" w:rsidRDefault="00543A86" w:rsidP="00543A86">
            <w:pPr>
              <w:jc w:val="both"/>
              <w:rPr>
                <w:sz w:val="18"/>
                <w:szCs w:val="18"/>
              </w:rPr>
            </w:pPr>
            <w:r w:rsidRPr="000539A9">
              <w:rPr>
                <w:sz w:val="18"/>
                <w:szCs w:val="18"/>
              </w:rPr>
              <w:t>К/с</w:t>
            </w:r>
          </w:p>
        </w:tc>
        <w:tc>
          <w:tcPr>
            <w:tcW w:w="3154" w:type="dxa"/>
            <w:tcBorders>
              <w:top w:val="single" w:sz="4" w:space="0" w:color="auto"/>
              <w:left w:val="single" w:sz="4" w:space="0" w:color="auto"/>
              <w:bottom w:val="single" w:sz="4" w:space="0" w:color="auto"/>
              <w:right w:val="single" w:sz="4" w:space="0" w:color="auto"/>
            </w:tcBorders>
          </w:tcPr>
          <w:p w14:paraId="37042B61" w14:textId="77777777" w:rsidR="00543A86" w:rsidRDefault="00543A86" w:rsidP="00543A86">
            <w:pPr>
              <w:jc w:val="both"/>
              <w:rPr>
                <w:color w:val="000000" w:themeColor="text1"/>
                <w:sz w:val="18"/>
                <w:szCs w:val="18"/>
              </w:rPr>
            </w:pPr>
          </w:p>
        </w:tc>
      </w:tr>
      <w:tr w:rsidR="00543A86" w:rsidRPr="000539A9" w14:paraId="160F61A3" w14:textId="77777777" w:rsidTr="0084747B">
        <w:tc>
          <w:tcPr>
            <w:tcW w:w="1555" w:type="dxa"/>
          </w:tcPr>
          <w:p w14:paraId="5DCB212E" w14:textId="77777777" w:rsidR="00543A86" w:rsidRPr="0084747B" w:rsidRDefault="00543A86" w:rsidP="00543A86">
            <w:pPr>
              <w:jc w:val="both"/>
              <w:rPr>
                <w:sz w:val="18"/>
                <w:szCs w:val="18"/>
              </w:rPr>
            </w:pPr>
            <w:r w:rsidRPr="0084747B">
              <w:rPr>
                <w:sz w:val="18"/>
                <w:szCs w:val="18"/>
              </w:rPr>
              <w:t>БИК</w:t>
            </w:r>
          </w:p>
        </w:tc>
        <w:tc>
          <w:tcPr>
            <w:tcW w:w="3227" w:type="dxa"/>
          </w:tcPr>
          <w:p w14:paraId="54C4CD62" w14:textId="77777777" w:rsidR="00543A86" w:rsidRPr="00543A86" w:rsidRDefault="006141E1" w:rsidP="00543A86">
            <w:pPr>
              <w:jc w:val="both"/>
              <w:rPr>
                <w:sz w:val="18"/>
                <w:szCs w:val="18"/>
              </w:rPr>
            </w:pPr>
            <w:r w:rsidRPr="006141E1">
              <w:rPr>
                <w:sz w:val="18"/>
                <w:szCs w:val="18"/>
              </w:rPr>
              <w:t>044525593</w:t>
            </w:r>
          </w:p>
        </w:tc>
        <w:tc>
          <w:tcPr>
            <w:tcW w:w="236" w:type="dxa"/>
            <w:tcBorders>
              <w:top w:val="nil"/>
              <w:bottom w:val="nil"/>
              <w:right w:val="single" w:sz="4" w:space="0" w:color="auto"/>
            </w:tcBorders>
          </w:tcPr>
          <w:p w14:paraId="1D08031E" w14:textId="77777777" w:rsidR="00543A86" w:rsidRPr="000539A9" w:rsidRDefault="00543A86" w:rsidP="00543A86">
            <w:pPr>
              <w:jc w:val="both"/>
              <w:rPr>
                <w:sz w:val="18"/>
                <w:szCs w:val="18"/>
              </w:rPr>
            </w:pPr>
          </w:p>
        </w:tc>
        <w:tc>
          <w:tcPr>
            <w:tcW w:w="2284" w:type="dxa"/>
            <w:tcBorders>
              <w:top w:val="single" w:sz="4" w:space="0" w:color="auto"/>
              <w:left w:val="single" w:sz="4" w:space="0" w:color="auto"/>
              <w:bottom w:val="single" w:sz="4" w:space="0" w:color="auto"/>
              <w:right w:val="single" w:sz="4" w:space="0" w:color="auto"/>
            </w:tcBorders>
          </w:tcPr>
          <w:p w14:paraId="576C598F" w14:textId="77777777" w:rsidR="00543A86" w:rsidRPr="000539A9" w:rsidRDefault="00543A86" w:rsidP="00543A86">
            <w:pPr>
              <w:jc w:val="both"/>
              <w:rPr>
                <w:sz w:val="18"/>
                <w:szCs w:val="18"/>
              </w:rPr>
            </w:pPr>
            <w:r w:rsidRPr="000539A9">
              <w:rPr>
                <w:sz w:val="18"/>
                <w:szCs w:val="18"/>
              </w:rPr>
              <w:t>БИК</w:t>
            </w:r>
          </w:p>
        </w:tc>
        <w:tc>
          <w:tcPr>
            <w:tcW w:w="3154" w:type="dxa"/>
            <w:tcBorders>
              <w:top w:val="single" w:sz="4" w:space="0" w:color="auto"/>
              <w:left w:val="single" w:sz="4" w:space="0" w:color="auto"/>
              <w:bottom w:val="single" w:sz="4" w:space="0" w:color="auto"/>
              <w:right w:val="single" w:sz="4" w:space="0" w:color="auto"/>
            </w:tcBorders>
          </w:tcPr>
          <w:p w14:paraId="72B49D9C" w14:textId="77777777" w:rsidR="00543A86" w:rsidRDefault="00543A86" w:rsidP="00543A86">
            <w:pPr>
              <w:jc w:val="both"/>
              <w:rPr>
                <w:color w:val="000000" w:themeColor="text1"/>
                <w:sz w:val="18"/>
                <w:szCs w:val="18"/>
              </w:rPr>
            </w:pPr>
          </w:p>
        </w:tc>
      </w:tr>
    </w:tbl>
    <w:p w14:paraId="67215658" w14:textId="77777777" w:rsidR="00D05D6A" w:rsidRPr="000539A9" w:rsidRDefault="00D05D6A" w:rsidP="002A3AA4">
      <w:pPr>
        <w:jc w:val="center"/>
        <w:rPr>
          <w:sz w:val="18"/>
          <w:szCs w:val="18"/>
        </w:rPr>
      </w:pPr>
    </w:p>
    <w:p w14:paraId="04FA6DA7" w14:textId="77777777" w:rsidR="008D4413" w:rsidRDefault="008D4413" w:rsidP="002A3AA4">
      <w:pPr>
        <w:jc w:val="center"/>
        <w:rPr>
          <w:sz w:val="18"/>
          <w:szCs w:val="18"/>
        </w:rPr>
      </w:pPr>
    </w:p>
    <w:p w14:paraId="164D4090" w14:textId="77777777" w:rsidR="00E30C07" w:rsidRPr="000539A9" w:rsidRDefault="00E30C07" w:rsidP="002A3AA4">
      <w:pPr>
        <w:jc w:val="center"/>
        <w:rPr>
          <w:sz w:val="18"/>
          <w:szCs w:val="18"/>
        </w:rPr>
      </w:pPr>
      <w:r w:rsidRPr="000539A9">
        <w:rPr>
          <w:sz w:val="18"/>
          <w:szCs w:val="18"/>
        </w:rPr>
        <w:t>10. ПОДПИСИ СТ</w:t>
      </w:r>
      <w:r w:rsidR="00835BCC" w:rsidRPr="000539A9">
        <w:rPr>
          <w:sz w:val="18"/>
          <w:szCs w:val="18"/>
        </w:rPr>
        <w:t>О</w:t>
      </w:r>
      <w:r w:rsidRPr="000539A9">
        <w:rPr>
          <w:sz w:val="18"/>
          <w:szCs w:val="18"/>
        </w:rPr>
        <w:t>РОН:</w:t>
      </w:r>
    </w:p>
    <w:p w14:paraId="2CB2A430" w14:textId="77777777" w:rsidR="00AD1E46" w:rsidRDefault="00AD1E46" w:rsidP="00E30C07">
      <w:pPr>
        <w:jc w:val="both"/>
        <w:rPr>
          <w:sz w:val="18"/>
          <w:szCs w:val="18"/>
        </w:rPr>
      </w:pPr>
    </w:p>
    <w:p w14:paraId="5C51910A" w14:textId="77777777" w:rsidR="008D4413" w:rsidRDefault="008D4413" w:rsidP="00E30C07">
      <w:pPr>
        <w:jc w:val="both"/>
        <w:rPr>
          <w:sz w:val="18"/>
          <w:szCs w:val="18"/>
        </w:rPr>
      </w:pPr>
    </w:p>
    <w:p w14:paraId="40361109" w14:textId="77777777" w:rsidR="00E30C07" w:rsidRDefault="00913AD8" w:rsidP="00E30C07">
      <w:pPr>
        <w:jc w:val="both"/>
        <w:rPr>
          <w:sz w:val="18"/>
          <w:szCs w:val="18"/>
        </w:rPr>
      </w:pPr>
      <w:r w:rsidRPr="000539A9">
        <w:rPr>
          <w:sz w:val="18"/>
          <w:szCs w:val="18"/>
        </w:rPr>
        <w:t>И</w:t>
      </w:r>
      <w:r w:rsidR="00E04745">
        <w:rPr>
          <w:sz w:val="18"/>
          <w:szCs w:val="18"/>
        </w:rPr>
        <w:t xml:space="preserve">сполнитель: </w:t>
      </w:r>
      <w:r w:rsidR="00E30C07" w:rsidRPr="000539A9">
        <w:rPr>
          <w:sz w:val="18"/>
          <w:szCs w:val="18"/>
        </w:rPr>
        <w:t xml:space="preserve">                      </w:t>
      </w:r>
      <w:r w:rsidR="00EA7682" w:rsidRPr="00E56B9B">
        <w:rPr>
          <w:sz w:val="18"/>
          <w:szCs w:val="18"/>
        </w:rPr>
        <w:tab/>
        <w:t xml:space="preserve">    </w:t>
      </w:r>
      <w:r w:rsidR="00E30C07" w:rsidRPr="000539A9">
        <w:rPr>
          <w:sz w:val="18"/>
          <w:szCs w:val="18"/>
        </w:rPr>
        <w:t xml:space="preserve">                                                       </w:t>
      </w:r>
      <w:r w:rsidR="00014A22">
        <w:rPr>
          <w:sz w:val="18"/>
          <w:szCs w:val="18"/>
        </w:rPr>
        <w:t xml:space="preserve">        </w:t>
      </w:r>
      <w:r w:rsidR="0084747B">
        <w:rPr>
          <w:sz w:val="18"/>
          <w:szCs w:val="18"/>
        </w:rPr>
        <w:t xml:space="preserve"> </w:t>
      </w:r>
      <w:r w:rsidR="00E30C07" w:rsidRPr="000539A9">
        <w:rPr>
          <w:sz w:val="18"/>
          <w:szCs w:val="18"/>
        </w:rPr>
        <w:t>Заказчик:</w:t>
      </w:r>
    </w:p>
    <w:p w14:paraId="75386F64" w14:textId="77777777" w:rsidR="00E56B9B" w:rsidRDefault="00E56B9B" w:rsidP="00E30C07">
      <w:pPr>
        <w:jc w:val="both"/>
        <w:rPr>
          <w:sz w:val="18"/>
          <w:szCs w:val="18"/>
        </w:rPr>
      </w:pPr>
    </w:p>
    <w:p w14:paraId="11164977" w14:textId="77777777" w:rsidR="00E56B9B" w:rsidRPr="000539A9" w:rsidRDefault="00AF64BE" w:rsidP="00E30C07">
      <w:pPr>
        <w:jc w:val="both"/>
        <w:rPr>
          <w:sz w:val="18"/>
          <w:szCs w:val="18"/>
        </w:rPr>
      </w:pPr>
      <w:r>
        <w:rPr>
          <w:sz w:val="18"/>
          <w:szCs w:val="18"/>
        </w:rPr>
        <w:t>Генеральный</w:t>
      </w:r>
      <w:r w:rsidR="00A117AE">
        <w:rPr>
          <w:sz w:val="18"/>
          <w:szCs w:val="18"/>
        </w:rPr>
        <w:t xml:space="preserve"> </w:t>
      </w:r>
      <w:r w:rsidR="00AD1E46">
        <w:rPr>
          <w:sz w:val="18"/>
          <w:szCs w:val="18"/>
        </w:rPr>
        <w:t xml:space="preserve">директор                                                                          </w:t>
      </w:r>
      <w:r w:rsidR="00AC5FB8">
        <w:rPr>
          <w:sz w:val="18"/>
          <w:szCs w:val="18"/>
        </w:rPr>
        <w:t xml:space="preserve"> </w:t>
      </w:r>
      <w:r w:rsidR="007E2693">
        <w:rPr>
          <w:sz w:val="18"/>
          <w:szCs w:val="18"/>
        </w:rPr>
        <w:t xml:space="preserve"> </w:t>
      </w:r>
      <w:r w:rsidR="00AD1E46">
        <w:rPr>
          <w:sz w:val="18"/>
          <w:szCs w:val="18"/>
        </w:rPr>
        <w:t>Генеральный директор</w:t>
      </w:r>
    </w:p>
    <w:p w14:paraId="1F0D10B5" w14:textId="77777777" w:rsidR="00AD1E46" w:rsidRDefault="00AD1E46" w:rsidP="00E30C07">
      <w:pPr>
        <w:jc w:val="both"/>
        <w:rPr>
          <w:sz w:val="18"/>
          <w:szCs w:val="18"/>
        </w:rPr>
      </w:pPr>
    </w:p>
    <w:p w14:paraId="5346A540" w14:textId="77777777" w:rsidR="00AD1E46" w:rsidRDefault="00AD1E46" w:rsidP="00E30C07">
      <w:pPr>
        <w:jc w:val="both"/>
        <w:rPr>
          <w:sz w:val="18"/>
          <w:szCs w:val="18"/>
        </w:rPr>
      </w:pPr>
    </w:p>
    <w:p w14:paraId="583E7C9D" w14:textId="77777777" w:rsidR="00AD1E46" w:rsidRDefault="00AD1E46" w:rsidP="00E30C07">
      <w:pPr>
        <w:jc w:val="both"/>
        <w:rPr>
          <w:sz w:val="18"/>
          <w:szCs w:val="18"/>
        </w:rPr>
      </w:pPr>
    </w:p>
    <w:p w14:paraId="703F703E" w14:textId="4B484ADC" w:rsidR="00014A22" w:rsidRDefault="00E30C07" w:rsidP="00CF76D3">
      <w:pPr>
        <w:jc w:val="both"/>
        <w:rPr>
          <w:sz w:val="18"/>
          <w:szCs w:val="18"/>
        </w:rPr>
      </w:pPr>
      <w:r w:rsidRPr="000539A9">
        <w:rPr>
          <w:sz w:val="18"/>
          <w:szCs w:val="18"/>
        </w:rPr>
        <w:t>_______________</w:t>
      </w:r>
      <w:r w:rsidR="00E56B9B">
        <w:rPr>
          <w:sz w:val="18"/>
          <w:szCs w:val="18"/>
        </w:rPr>
        <w:t>____/</w:t>
      </w:r>
      <w:r w:rsidR="001D5CD3">
        <w:rPr>
          <w:sz w:val="18"/>
          <w:szCs w:val="18"/>
        </w:rPr>
        <w:t xml:space="preserve"> </w:t>
      </w:r>
      <w:bookmarkStart w:id="4" w:name="_Hlk127897965"/>
      <w:r w:rsidR="001D5CD3" w:rsidRPr="001D5CD3">
        <w:rPr>
          <w:sz w:val="18"/>
          <w:szCs w:val="18"/>
        </w:rPr>
        <w:t>А.В. Бахвалов</w:t>
      </w:r>
      <w:bookmarkEnd w:id="4"/>
      <w:r w:rsidR="00E56B9B">
        <w:rPr>
          <w:sz w:val="18"/>
          <w:szCs w:val="18"/>
        </w:rPr>
        <w:tab/>
      </w:r>
      <w:r w:rsidR="00E56B9B">
        <w:rPr>
          <w:sz w:val="18"/>
          <w:szCs w:val="18"/>
        </w:rPr>
        <w:tab/>
        <w:t xml:space="preserve">                      </w:t>
      </w:r>
      <w:r w:rsidRPr="000539A9">
        <w:rPr>
          <w:sz w:val="18"/>
          <w:szCs w:val="18"/>
        </w:rPr>
        <w:t>_______________________</w:t>
      </w:r>
      <w:r w:rsidR="004A2099">
        <w:rPr>
          <w:sz w:val="18"/>
          <w:szCs w:val="18"/>
        </w:rPr>
        <w:t>/</w:t>
      </w:r>
      <w:r w:rsidR="00AF64BE">
        <w:rPr>
          <w:sz w:val="18"/>
          <w:szCs w:val="18"/>
        </w:rPr>
        <w:t>_________________</w:t>
      </w:r>
    </w:p>
    <w:p w14:paraId="4CC1F93A" w14:textId="77777777" w:rsidR="00E30C07" w:rsidRPr="000539A9" w:rsidRDefault="00AD1E46" w:rsidP="00CF76D3">
      <w:pPr>
        <w:jc w:val="both"/>
        <w:rPr>
          <w:sz w:val="18"/>
          <w:szCs w:val="18"/>
        </w:rPr>
      </w:pPr>
      <w:r>
        <w:rPr>
          <w:sz w:val="18"/>
          <w:szCs w:val="18"/>
        </w:rPr>
        <w:t xml:space="preserve">                   </w:t>
      </w:r>
      <w:r w:rsidR="00E30C07" w:rsidRPr="000539A9">
        <w:rPr>
          <w:sz w:val="18"/>
          <w:szCs w:val="18"/>
        </w:rPr>
        <w:t xml:space="preserve">М.П.                                                                                              </w:t>
      </w:r>
      <w:r>
        <w:rPr>
          <w:sz w:val="18"/>
          <w:szCs w:val="18"/>
        </w:rPr>
        <w:t xml:space="preserve">                       </w:t>
      </w:r>
      <w:r w:rsidR="00E30C07" w:rsidRPr="000539A9">
        <w:rPr>
          <w:sz w:val="18"/>
          <w:szCs w:val="18"/>
        </w:rPr>
        <w:t xml:space="preserve"> М.П.</w:t>
      </w:r>
    </w:p>
    <w:p w14:paraId="488305E7" w14:textId="77777777" w:rsidR="008D4413" w:rsidRDefault="008D4413" w:rsidP="007866B9">
      <w:pPr>
        <w:autoSpaceDE w:val="0"/>
        <w:autoSpaceDN w:val="0"/>
        <w:adjustRightInd w:val="0"/>
        <w:rPr>
          <w:bCs/>
          <w:sz w:val="16"/>
          <w:szCs w:val="16"/>
          <w:u w:val="single"/>
        </w:rPr>
      </w:pPr>
    </w:p>
    <w:p w14:paraId="658654F8" w14:textId="77777777" w:rsidR="007866B9" w:rsidRDefault="007866B9" w:rsidP="007866B9">
      <w:pPr>
        <w:autoSpaceDE w:val="0"/>
        <w:autoSpaceDN w:val="0"/>
        <w:adjustRightInd w:val="0"/>
        <w:rPr>
          <w:bCs/>
          <w:sz w:val="16"/>
          <w:szCs w:val="16"/>
          <w:u w:val="single"/>
        </w:rPr>
      </w:pPr>
    </w:p>
    <w:p w14:paraId="6D769711" w14:textId="77777777" w:rsidR="008D4413" w:rsidRDefault="008D4413" w:rsidP="00045E58">
      <w:pPr>
        <w:autoSpaceDE w:val="0"/>
        <w:autoSpaceDN w:val="0"/>
        <w:adjustRightInd w:val="0"/>
        <w:ind w:left="4536"/>
        <w:jc w:val="right"/>
        <w:rPr>
          <w:bCs/>
          <w:sz w:val="16"/>
          <w:szCs w:val="16"/>
          <w:u w:val="single"/>
        </w:rPr>
      </w:pPr>
    </w:p>
    <w:p w14:paraId="798E535E" w14:textId="77777777" w:rsidR="000539A9" w:rsidRDefault="000539A9" w:rsidP="00045E58">
      <w:pPr>
        <w:autoSpaceDE w:val="0"/>
        <w:autoSpaceDN w:val="0"/>
        <w:adjustRightInd w:val="0"/>
        <w:ind w:left="4536"/>
        <w:jc w:val="right"/>
        <w:rPr>
          <w:bCs/>
          <w:sz w:val="16"/>
          <w:szCs w:val="16"/>
          <w:u w:val="single"/>
        </w:rPr>
      </w:pPr>
    </w:p>
    <w:p w14:paraId="64214870" w14:textId="77777777" w:rsidR="00E75081" w:rsidRDefault="00E75081" w:rsidP="00045E58">
      <w:pPr>
        <w:autoSpaceDE w:val="0"/>
        <w:autoSpaceDN w:val="0"/>
        <w:adjustRightInd w:val="0"/>
        <w:ind w:left="4536"/>
        <w:jc w:val="right"/>
        <w:rPr>
          <w:bCs/>
          <w:sz w:val="16"/>
          <w:szCs w:val="16"/>
          <w:u w:val="single"/>
        </w:rPr>
      </w:pPr>
    </w:p>
    <w:p w14:paraId="6BE4E44D" w14:textId="77777777" w:rsidR="00A44193" w:rsidRDefault="00A44193" w:rsidP="00045E58">
      <w:pPr>
        <w:autoSpaceDE w:val="0"/>
        <w:autoSpaceDN w:val="0"/>
        <w:adjustRightInd w:val="0"/>
        <w:ind w:left="4536"/>
        <w:jc w:val="right"/>
        <w:rPr>
          <w:bCs/>
          <w:sz w:val="16"/>
          <w:szCs w:val="16"/>
          <w:u w:val="single"/>
        </w:rPr>
      </w:pPr>
    </w:p>
    <w:p w14:paraId="4717423A" w14:textId="77777777" w:rsidR="00AF64BE" w:rsidRDefault="00AF64BE" w:rsidP="00045E58">
      <w:pPr>
        <w:autoSpaceDE w:val="0"/>
        <w:autoSpaceDN w:val="0"/>
        <w:adjustRightInd w:val="0"/>
        <w:ind w:left="4536"/>
        <w:jc w:val="right"/>
        <w:rPr>
          <w:bCs/>
          <w:sz w:val="16"/>
          <w:szCs w:val="16"/>
          <w:u w:val="single"/>
        </w:rPr>
      </w:pPr>
    </w:p>
    <w:p w14:paraId="62548668" w14:textId="77777777" w:rsidR="0084747B" w:rsidRDefault="0084747B" w:rsidP="00045E58">
      <w:pPr>
        <w:autoSpaceDE w:val="0"/>
        <w:autoSpaceDN w:val="0"/>
        <w:adjustRightInd w:val="0"/>
        <w:ind w:left="4536"/>
        <w:jc w:val="right"/>
        <w:rPr>
          <w:bCs/>
          <w:sz w:val="16"/>
          <w:szCs w:val="16"/>
          <w:u w:val="single"/>
        </w:rPr>
      </w:pPr>
    </w:p>
    <w:p w14:paraId="5FB52DBA" w14:textId="77777777" w:rsidR="0084747B" w:rsidRDefault="0084747B" w:rsidP="00045E58">
      <w:pPr>
        <w:autoSpaceDE w:val="0"/>
        <w:autoSpaceDN w:val="0"/>
        <w:adjustRightInd w:val="0"/>
        <w:ind w:left="4536"/>
        <w:jc w:val="right"/>
        <w:rPr>
          <w:bCs/>
          <w:sz w:val="16"/>
          <w:szCs w:val="16"/>
          <w:u w:val="single"/>
        </w:rPr>
      </w:pPr>
    </w:p>
    <w:p w14:paraId="44A832A1" w14:textId="77777777" w:rsidR="00045E58" w:rsidRPr="003361AF" w:rsidRDefault="00045E58" w:rsidP="00045E58">
      <w:pPr>
        <w:autoSpaceDE w:val="0"/>
        <w:autoSpaceDN w:val="0"/>
        <w:adjustRightInd w:val="0"/>
        <w:ind w:left="4536"/>
        <w:jc w:val="right"/>
        <w:rPr>
          <w:bCs/>
          <w:sz w:val="16"/>
          <w:szCs w:val="16"/>
          <w:u w:val="single"/>
        </w:rPr>
      </w:pPr>
      <w:r w:rsidRPr="003361AF">
        <w:rPr>
          <w:bCs/>
          <w:sz w:val="16"/>
          <w:szCs w:val="16"/>
          <w:u w:val="single"/>
        </w:rPr>
        <w:t xml:space="preserve">Приложение № 1 </w:t>
      </w:r>
    </w:p>
    <w:p w14:paraId="03AB2036" w14:textId="77777777" w:rsidR="00045E58" w:rsidRPr="003361AF" w:rsidRDefault="00045E58" w:rsidP="00045E58">
      <w:pPr>
        <w:tabs>
          <w:tab w:val="left" w:pos="3969"/>
        </w:tabs>
        <w:autoSpaceDE w:val="0"/>
        <w:autoSpaceDN w:val="0"/>
        <w:adjustRightInd w:val="0"/>
        <w:ind w:left="3828"/>
        <w:jc w:val="right"/>
        <w:rPr>
          <w:b/>
          <w:bCs/>
          <w:sz w:val="16"/>
          <w:szCs w:val="16"/>
        </w:rPr>
      </w:pPr>
      <w:r w:rsidRPr="003361AF">
        <w:rPr>
          <w:bCs/>
          <w:sz w:val="16"/>
          <w:szCs w:val="16"/>
        </w:rPr>
        <w:t xml:space="preserve">к </w:t>
      </w:r>
      <w:r w:rsidRPr="003361AF">
        <w:rPr>
          <w:sz w:val="16"/>
          <w:szCs w:val="16"/>
        </w:rPr>
        <w:t>Соглашению о восстановлении (переоформлении) документов, подтверждающих технологическое присоединение</w:t>
      </w:r>
    </w:p>
    <w:p w14:paraId="56FF634D" w14:textId="77777777" w:rsidR="00045E58" w:rsidRPr="003361AF" w:rsidRDefault="00045E58" w:rsidP="00045E58">
      <w:pPr>
        <w:shd w:val="clear" w:color="auto" w:fill="FFFFFF"/>
        <w:spacing w:before="658"/>
        <w:ind w:left="24" w:hanging="24"/>
        <w:contextualSpacing/>
        <w:jc w:val="center"/>
        <w:rPr>
          <w:b/>
          <w:bCs/>
          <w:sz w:val="16"/>
          <w:szCs w:val="16"/>
        </w:rPr>
      </w:pPr>
    </w:p>
    <w:p w14:paraId="1E9156D8" w14:textId="77777777" w:rsidR="00045E58" w:rsidRPr="003361AF" w:rsidRDefault="008D3B7E" w:rsidP="00045E58">
      <w:pPr>
        <w:shd w:val="clear" w:color="auto" w:fill="FFFFFF"/>
        <w:spacing w:before="658"/>
        <w:ind w:left="24" w:hanging="24"/>
        <w:contextualSpacing/>
        <w:jc w:val="center"/>
        <w:rPr>
          <w:b/>
          <w:bCs/>
          <w:sz w:val="16"/>
          <w:szCs w:val="16"/>
        </w:rPr>
      </w:pPr>
      <w:r w:rsidRPr="003361AF">
        <w:rPr>
          <w:b/>
          <w:bCs/>
          <w:sz w:val="16"/>
          <w:szCs w:val="16"/>
        </w:rPr>
        <w:t>Порядок</w:t>
      </w:r>
    </w:p>
    <w:p w14:paraId="48BD5617" w14:textId="77777777" w:rsidR="00045E58" w:rsidRPr="003361AF" w:rsidRDefault="00045E58" w:rsidP="00045E58">
      <w:pPr>
        <w:shd w:val="clear" w:color="auto" w:fill="FFFFFF"/>
        <w:spacing w:before="658"/>
        <w:ind w:left="24" w:hanging="24"/>
        <w:contextualSpacing/>
        <w:jc w:val="center"/>
        <w:rPr>
          <w:b/>
          <w:bCs/>
          <w:sz w:val="16"/>
          <w:szCs w:val="16"/>
        </w:rPr>
      </w:pPr>
      <w:r w:rsidRPr="003361AF">
        <w:rPr>
          <w:b/>
          <w:bCs/>
          <w:sz w:val="16"/>
          <w:szCs w:val="16"/>
        </w:rPr>
        <w:t>определени</w:t>
      </w:r>
      <w:r w:rsidR="008D3B7E" w:rsidRPr="003361AF">
        <w:rPr>
          <w:b/>
          <w:bCs/>
          <w:sz w:val="16"/>
          <w:szCs w:val="16"/>
        </w:rPr>
        <w:t>я</w:t>
      </w:r>
      <w:r w:rsidRPr="003361AF">
        <w:rPr>
          <w:b/>
          <w:bCs/>
          <w:sz w:val="16"/>
          <w:szCs w:val="16"/>
        </w:rPr>
        <w:t xml:space="preserve"> величин</w:t>
      </w:r>
      <w:r w:rsidR="00A15641" w:rsidRPr="003361AF">
        <w:rPr>
          <w:b/>
          <w:bCs/>
          <w:sz w:val="16"/>
          <w:szCs w:val="16"/>
        </w:rPr>
        <w:t>ы</w:t>
      </w:r>
      <w:r w:rsidRPr="003361AF">
        <w:rPr>
          <w:b/>
          <w:bCs/>
          <w:sz w:val="16"/>
          <w:szCs w:val="16"/>
        </w:rPr>
        <w:t xml:space="preserve"> </w:t>
      </w:r>
      <w:r w:rsidR="009E5689" w:rsidRPr="003361AF">
        <w:rPr>
          <w:b/>
          <w:bCs/>
          <w:sz w:val="16"/>
          <w:szCs w:val="16"/>
        </w:rPr>
        <w:t xml:space="preserve">максимальной </w:t>
      </w:r>
      <w:r w:rsidRPr="003361AF">
        <w:rPr>
          <w:b/>
          <w:bCs/>
          <w:sz w:val="16"/>
          <w:szCs w:val="16"/>
        </w:rPr>
        <w:t>мощности</w:t>
      </w:r>
      <w:r w:rsidR="009E5689" w:rsidRPr="003361AF">
        <w:rPr>
          <w:b/>
          <w:bCs/>
          <w:sz w:val="16"/>
          <w:szCs w:val="16"/>
        </w:rPr>
        <w:t xml:space="preserve"> </w:t>
      </w:r>
      <w:r w:rsidR="008D3B7E" w:rsidRPr="003361AF">
        <w:rPr>
          <w:b/>
          <w:bCs/>
          <w:sz w:val="16"/>
          <w:szCs w:val="16"/>
        </w:rPr>
        <w:t>энергопринимающих устройств</w:t>
      </w:r>
      <w:r w:rsidRPr="003361AF">
        <w:rPr>
          <w:b/>
          <w:bCs/>
          <w:sz w:val="16"/>
          <w:szCs w:val="16"/>
        </w:rPr>
        <w:t xml:space="preserve"> сетевых организаций</w:t>
      </w:r>
      <w:r w:rsidR="00A15641" w:rsidRPr="003361AF">
        <w:rPr>
          <w:b/>
          <w:bCs/>
          <w:sz w:val="16"/>
          <w:szCs w:val="16"/>
        </w:rPr>
        <w:t>,</w:t>
      </w:r>
      <w:r w:rsidRPr="003361AF">
        <w:rPr>
          <w:b/>
          <w:bCs/>
          <w:sz w:val="16"/>
          <w:szCs w:val="16"/>
        </w:rPr>
        <w:t xml:space="preserve"> собственников </w:t>
      </w:r>
      <w:r w:rsidR="00EF79B5" w:rsidRPr="003361AF">
        <w:rPr>
          <w:b/>
          <w:bCs/>
          <w:sz w:val="16"/>
          <w:szCs w:val="16"/>
        </w:rPr>
        <w:t>или иных законных владельцев</w:t>
      </w:r>
      <w:r w:rsidRPr="003361AF">
        <w:rPr>
          <w:b/>
          <w:bCs/>
          <w:sz w:val="16"/>
          <w:szCs w:val="16"/>
        </w:rPr>
        <w:t xml:space="preserve"> объектов </w:t>
      </w:r>
      <w:r w:rsidR="009B7422" w:rsidRPr="003361AF">
        <w:rPr>
          <w:b/>
          <w:bCs/>
          <w:sz w:val="16"/>
          <w:szCs w:val="16"/>
        </w:rPr>
        <w:t>электросетевого хозяйства</w:t>
      </w:r>
    </w:p>
    <w:p w14:paraId="229C7DFC" w14:textId="77777777" w:rsidR="00045E58" w:rsidRPr="003361AF" w:rsidRDefault="00045E58" w:rsidP="00045E58">
      <w:pPr>
        <w:keepNext/>
        <w:keepLines/>
        <w:spacing w:before="120"/>
        <w:ind w:firstLine="709"/>
        <w:outlineLvl w:val="0"/>
        <w:rPr>
          <w:rFonts w:asciiTheme="majorHAnsi" w:eastAsiaTheme="majorEastAsia" w:hAnsiTheme="majorHAnsi" w:cstheme="majorBidi"/>
          <w:b/>
          <w:bCs/>
          <w:sz w:val="16"/>
          <w:szCs w:val="16"/>
        </w:rPr>
      </w:pPr>
      <w:r w:rsidRPr="003361AF">
        <w:rPr>
          <w:rFonts w:asciiTheme="majorHAnsi" w:eastAsiaTheme="majorEastAsia" w:hAnsiTheme="majorHAnsi" w:cstheme="majorBidi"/>
          <w:b/>
          <w:bCs/>
          <w:sz w:val="16"/>
          <w:szCs w:val="16"/>
        </w:rPr>
        <w:t>Термины и определения</w:t>
      </w:r>
    </w:p>
    <w:p w14:paraId="6899E6EA" w14:textId="77777777" w:rsidR="00045E58" w:rsidRPr="003361AF" w:rsidRDefault="00045E58" w:rsidP="00C6120D">
      <w:pPr>
        <w:autoSpaceDE w:val="0"/>
        <w:autoSpaceDN w:val="0"/>
        <w:adjustRightInd w:val="0"/>
        <w:spacing w:before="120"/>
        <w:ind w:firstLine="708"/>
        <w:jc w:val="both"/>
        <w:rPr>
          <w:rFonts w:eastAsiaTheme="minorHAnsi"/>
          <w:sz w:val="16"/>
          <w:szCs w:val="16"/>
        </w:rPr>
      </w:pPr>
      <w:r w:rsidRPr="003361AF">
        <w:rPr>
          <w:rFonts w:eastAsiaTheme="minorHAnsi"/>
          <w:b/>
          <w:sz w:val="16"/>
          <w:szCs w:val="16"/>
        </w:rPr>
        <w:t>«Группа точек поставки» (ГТП)</w:t>
      </w:r>
      <w:r w:rsidRPr="003361AF">
        <w:rPr>
          <w:rFonts w:eastAsiaTheme="minorHAnsi"/>
          <w:sz w:val="16"/>
          <w:szCs w:val="16"/>
        </w:rPr>
        <w:t xml:space="preserve"> – одна или несколько точек поставки на соответствующем тарифном уровне напряжения, относящихся к энергопринимающему устройству потребителя электрической энергии (сетевой организации), в случае если у потребителя (сетевой организации) несколько энергопринимающих устройств, имеющих между собой электрические связи через принадлежащие потребителю (сетевой организации) объекты электросетевого хозяйства, - совокупность точек поставки на соответствующем уровне напряжения, относящихся к указанной совокупности энергопринимающих устройств;</w:t>
      </w:r>
      <w:r w:rsidR="004C18F8" w:rsidRPr="003361AF">
        <w:rPr>
          <w:rFonts w:eastAsiaTheme="minorHAnsi"/>
          <w:sz w:val="16"/>
          <w:szCs w:val="16"/>
        </w:rPr>
        <w:t xml:space="preserve"> </w:t>
      </w:r>
    </w:p>
    <w:p w14:paraId="733C8BF3" w14:textId="77777777" w:rsidR="00045E58" w:rsidRPr="003361AF" w:rsidRDefault="00045E58" w:rsidP="00045E58">
      <w:pPr>
        <w:autoSpaceDE w:val="0"/>
        <w:autoSpaceDN w:val="0"/>
        <w:adjustRightInd w:val="0"/>
        <w:ind w:firstLine="709"/>
        <w:jc w:val="both"/>
        <w:rPr>
          <w:sz w:val="16"/>
          <w:szCs w:val="16"/>
        </w:rPr>
      </w:pPr>
      <w:r w:rsidRPr="003361AF" w:rsidDel="00AA6248">
        <w:rPr>
          <w:rFonts w:eastAsiaTheme="minorHAnsi"/>
          <w:b/>
          <w:bCs/>
          <w:sz w:val="16"/>
          <w:szCs w:val="16"/>
        </w:rPr>
        <w:t xml:space="preserve"> </w:t>
      </w:r>
      <w:r w:rsidRPr="003361AF">
        <w:rPr>
          <w:b/>
          <w:sz w:val="16"/>
          <w:szCs w:val="16"/>
        </w:rPr>
        <w:t>«Коэффициент совмещения максимумов нагрузок»</w:t>
      </w:r>
      <w:r w:rsidRPr="003361AF">
        <w:rPr>
          <w:sz w:val="16"/>
          <w:szCs w:val="16"/>
        </w:rPr>
        <w:t xml:space="preserve"> – коэффициент, учитывающий совмещение максимумов электрических нагрузок (участие в максимуме нагрузок) потребителей электрической энергии (электроприемников потребителей электрической энергии);</w:t>
      </w:r>
    </w:p>
    <w:p w14:paraId="74D1ED86" w14:textId="77777777" w:rsidR="00045E58" w:rsidRPr="003361AF" w:rsidRDefault="00045E58" w:rsidP="00045E58">
      <w:pPr>
        <w:autoSpaceDE w:val="0"/>
        <w:autoSpaceDN w:val="0"/>
        <w:adjustRightInd w:val="0"/>
        <w:ind w:firstLine="709"/>
        <w:jc w:val="both"/>
        <w:rPr>
          <w:rFonts w:eastAsiaTheme="minorHAnsi"/>
          <w:sz w:val="16"/>
          <w:szCs w:val="16"/>
        </w:rPr>
      </w:pPr>
      <w:r w:rsidRPr="003361AF">
        <w:rPr>
          <w:rFonts w:eastAsiaTheme="minorHAnsi"/>
          <w:b/>
          <w:sz w:val="16"/>
          <w:szCs w:val="16"/>
        </w:rPr>
        <w:t xml:space="preserve">«Максимальная мощность потребителя» </w:t>
      </w:r>
      <w:r w:rsidRPr="003361AF">
        <w:rPr>
          <w:rFonts w:eastAsiaTheme="minorHAnsi"/>
          <w:sz w:val="16"/>
          <w:szCs w:val="16"/>
        </w:rPr>
        <w:t>- наибольшая величина мощности, определенная к одномоментному использованию энергопринимающими устройствами (объектами электросетевого хозяйства) потребителя в соответствии с документами о технологическом присоединении (техническими условиями)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киловаттах;</w:t>
      </w:r>
    </w:p>
    <w:p w14:paraId="34921E73" w14:textId="77777777" w:rsidR="00045E58" w:rsidRPr="003361AF" w:rsidRDefault="00045E58" w:rsidP="001A042A">
      <w:pPr>
        <w:autoSpaceDE w:val="0"/>
        <w:autoSpaceDN w:val="0"/>
        <w:adjustRightInd w:val="0"/>
        <w:ind w:firstLine="709"/>
        <w:jc w:val="both"/>
        <w:rPr>
          <w:rFonts w:eastAsiaTheme="minorHAnsi"/>
          <w:sz w:val="16"/>
          <w:szCs w:val="16"/>
        </w:rPr>
      </w:pPr>
      <w:r w:rsidRPr="003361AF">
        <w:rPr>
          <w:rFonts w:eastAsiaTheme="minorHAnsi"/>
          <w:b/>
          <w:sz w:val="16"/>
          <w:szCs w:val="16"/>
        </w:rPr>
        <w:t>«Максимальная мощность сетевой организации»</w:t>
      </w:r>
      <w:r w:rsidRPr="003361AF">
        <w:rPr>
          <w:rFonts w:eastAsiaTheme="minorHAnsi"/>
          <w:sz w:val="16"/>
          <w:szCs w:val="16"/>
        </w:rPr>
        <w:t xml:space="preserve"> – сумма наибольшей величины мощности, определенной к одномоментному использованию объектами электросетевого хозяйства и обусловленной составом объектов электросетевого хозяйства сетевой организации, в пределах принятых обязательств по обеспечению передачи электрической энергии потребителям в объемах максимальной мощности последних, и максимального почасового объема потерь электрической энергии сетевой организации, исчисляемая в киловаттах;</w:t>
      </w:r>
    </w:p>
    <w:p w14:paraId="64A6E37D" w14:textId="77777777" w:rsidR="00045E58" w:rsidRPr="003361AF" w:rsidRDefault="00045E58" w:rsidP="00045E58">
      <w:pPr>
        <w:autoSpaceDE w:val="0"/>
        <w:autoSpaceDN w:val="0"/>
        <w:adjustRightInd w:val="0"/>
        <w:ind w:firstLine="709"/>
        <w:jc w:val="both"/>
        <w:rPr>
          <w:rFonts w:eastAsiaTheme="minorHAnsi"/>
          <w:sz w:val="16"/>
          <w:szCs w:val="16"/>
        </w:rPr>
      </w:pPr>
      <w:r w:rsidRPr="003361AF">
        <w:rPr>
          <w:rFonts w:eastAsiaTheme="minorHAnsi"/>
          <w:b/>
          <w:sz w:val="16"/>
          <w:szCs w:val="16"/>
        </w:rPr>
        <w:t>«Потребитель электрической энергии»</w:t>
      </w:r>
      <w:r w:rsidRPr="003361AF">
        <w:rPr>
          <w:rFonts w:eastAsiaTheme="minorHAnsi"/>
          <w:sz w:val="16"/>
          <w:szCs w:val="16"/>
        </w:rPr>
        <w:t xml:space="preserve"> (далее – Потребитель) </w:t>
      </w:r>
      <w:r w:rsidR="0078237E" w:rsidRPr="003361AF">
        <w:rPr>
          <w:rFonts w:eastAsiaTheme="minorHAnsi"/>
          <w:sz w:val="16"/>
          <w:szCs w:val="16"/>
        </w:rPr>
        <w:t>–</w:t>
      </w:r>
      <w:r w:rsidRPr="003361AF">
        <w:rPr>
          <w:rFonts w:eastAsiaTheme="minorHAnsi"/>
          <w:sz w:val="16"/>
          <w:szCs w:val="16"/>
        </w:rPr>
        <w:t xml:space="preserve"> лицо, приобретающее электрическую энергию для собственных бытовых и (или) производственных нужд;</w:t>
      </w:r>
    </w:p>
    <w:p w14:paraId="717217B6" w14:textId="77777777" w:rsidR="00045E58" w:rsidRPr="003361AF" w:rsidRDefault="00045E58" w:rsidP="00045E58">
      <w:pPr>
        <w:autoSpaceDE w:val="0"/>
        <w:autoSpaceDN w:val="0"/>
        <w:adjustRightInd w:val="0"/>
        <w:ind w:firstLine="709"/>
        <w:jc w:val="both"/>
        <w:rPr>
          <w:rFonts w:eastAsiaTheme="minorHAnsi"/>
          <w:sz w:val="16"/>
          <w:szCs w:val="16"/>
        </w:rPr>
      </w:pPr>
      <w:r w:rsidRPr="003361AF">
        <w:rPr>
          <w:rFonts w:eastAsiaTheme="minorHAnsi"/>
          <w:b/>
          <w:sz w:val="16"/>
          <w:szCs w:val="16"/>
        </w:rPr>
        <w:t>«Сетевая организация»</w:t>
      </w:r>
      <w:r w:rsidRPr="003361AF">
        <w:rPr>
          <w:rFonts w:eastAsiaTheme="minorHAnsi"/>
          <w:sz w:val="16"/>
          <w:szCs w:val="16"/>
        </w:rPr>
        <w:t xml:space="preserve">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оказываются услуги по передаче электрической энергии и осуществляется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w:t>
      </w:r>
      <w:r w:rsidR="006675F9" w:rsidRPr="003361AF">
        <w:rPr>
          <w:rFonts w:eastAsiaTheme="minorHAnsi"/>
          <w:sz w:val="16"/>
          <w:szCs w:val="16"/>
        </w:rPr>
        <w:t>;</w:t>
      </w:r>
    </w:p>
    <w:p w14:paraId="41049123" w14:textId="77777777" w:rsidR="00045E58" w:rsidRPr="003361AF" w:rsidRDefault="00045E58" w:rsidP="00045E58">
      <w:pPr>
        <w:autoSpaceDE w:val="0"/>
        <w:autoSpaceDN w:val="0"/>
        <w:ind w:firstLine="709"/>
        <w:jc w:val="both"/>
        <w:rPr>
          <w:strike/>
          <w:sz w:val="16"/>
          <w:szCs w:val="16"/>
        </w:rPr>
      </w:pPr>
      <w:r w:rsidRPr="003361AF">
        <w:rPr>
          <w:b/>
          <w:sz w:val="16"/>
          <w:szCs w:val="16"/>
        </w:rPr>
        <w:t>«Совокупность энергопринимающих устройств»</w:t>
      </w:r>
      <w:r w:rsidRPr="003361AF">
        <w:rPr>
          <w:sz w:val="16"/>
          <w:szCs w:val="16"/>
        </w:rPr>
        <w:t xml:space="preserve"> - энергопринимающие устройства потребителя электрической энергии (сетевой организации), имеющие между собой электрические связи через принадлежащие потребителю (сетевой организации) объекты электросетевого хозяйства;</w:t>
      </w:r>
    </w:p>
    <w:p w14:paraId="6740B478" w14:textId="77777777" w:rsidR="00045E58" w:rsidRPr="003361AF" w:rsidRDefault="00045E58" w:rsidP="00045E58">
      <w:pPr>
        <w:autoSpaceDE w:val="0"/>
        <w:autoSpaceDN w:val="0"/>
        <w:adjustRightInd w:val="0"/>
        <w:ind w:firstLine="709"/>
        <w:jc w:val="both"/>
        <w:rPr>
          <w:sz w:val="16"/>
          <w:szCs w:val="16"/>
        </w:rPr>
      </w:pPr>
      <w:r w:rsidRPr="003361AF">
        <w:rPr>
          <w:b/>
          <w:sz w:val="16"/>
          <w:szCs w:val="16"/>
        </w:rPr>
        <w:t>«Типовой профиль нагрузки»</w:t>
      </w:r>
      <w:r w:rsidRPr="003361AF">
        <w:rPr>
          <w:sz w:val="16"/>
          <w:szCs w:val="16"/>
        </w:rPr>
        <w:t xml:space="preserve"> – характерный для потребителя электрической энергии (группы потребителей электрической энергии) суточный график электрической нагрузки, представляющий распределение почасовых объемов потребления электрической энергии в течение суток, формируемый для рабочих, выходных и праздничных суток каждого времени года;</w:t>
      </w:r>
    </w:p>
    <w:p w14:paraId="385847BF" w14:textId="77777777" w:rsidR="00045E58" w:rsidRPr="003361AF" w:rsidRDefault="00045E58" w:rsidP="00045E58">
      <w:pPr>
        <w:autoSpaceDE w:val="0"/>
        <w:autoSpaceDN w:val="0"/>
        <w:adjustRightInd w:val="0"/>
        <w:ind w:firstLine="709"/>
        <w:jc w:val="both"/>
        <w:rPr>
          <w:rFonts w:eastAsiaTheme="minorHAnsi"/>
          <w:sz w:val="16"/>
          <w:szCs w:val="16"/>
        </w:rPr>
      </w:pPr>
      <w:r w:rsidRPr="003361AF">
        <w:rPr>
          <w:rFonts w:eastAsiaTheme="minorHAnsi"/>
          <w:b/>
          <w:sz w:val="16"/>
          <w:szCs w:val="16"/>
        </w:rPr>
        <w:t>«Точка поставки»</w:t>
      </w:r>
      <w:r w:rsidRPr="003361AF">
        <w:rPr>
          <w:rFonts w:eastAsiaTheme="minorHAnsi"/>
          <w:sz w:val="16"/>
          <w:szCs w:val="16"/>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14:paraId="2DC5304C" w14:textId="77777777" w:rsidR="00045E58" w:rsidRPr="003361AF" w:rsidRDefault="00045E58" w:rsidP="00045E58">
      <w:pPr>
        <w:autoSpaceDE w:val="0"/>
        <w:autoSpaceDN w:val="0"/>
        <w:adjustRightInd w:val="0"/>
        <w:ind w:firstLine="709"/>
        <w:jc w:val="both"/>
        <w:rPr>
          <w:rFonts w:eastAsiaTheme="minorHAnsi"/>
          <w:sz w:val="16"/>
          <w:szCs w:val="16"/>
        </w:rPr>
      </w:pPr>
      <w:r w:rsidRPr="003361AF">
        <w:rPr>
          <w:rFonts w:eastAsiaTheme="minorHAnsi"/>
          <w:b/>
          <w:sz w:val="16"/>
          <w:szCs w:val="16"/>
        </w:rPr>
        <w:t>«Точка отдачи»</w:t>
      </w:r>
      <w:r w:rsidRPr="003361AF">
        <w:rPr>
          <w:rFonts w:eastAsiaTheme="minorHAnsi"/>
          <w:sz w:val="16"/>
          <w:szCs w:val="16"/>
        </w:rPr>
        <w:t xml:space="preserve"> - место исполнения обязательств по договору об оказании услуг по передаче электрической энергии с потребителем электрической энергии (сетевой организацией), энергопринимающие устройства (объекты электросетевого хозяйства) которого опосредованно присоединены к электрическим сетям сетевой организации через энергетические установки объекты электросетевого хозяйства лиц, не оказывающих услуги по передаче электрической энергии;</w:t>
      </w:r>
    </w:p>
    <w:p w14:paraId="00DA9926" w14:textId="77777777" w:rsidR="006675F9" w:rsidRPr="003361AF" w:rsidRDefault="00045E58" w:rsidP="00045E58">
      <w:pPr>
        <w:autoSpaceDE w:val="0"/>
        <w:autoSpaceDN w:val="0"/>
        <w:ind w:firstLine="709"/>
        <w:jc w:val="both"/>
        <w:rPr>
          <w:rFonts w:eastAsiaTheme="minorHAnsi"/>
          <w:color w:val="0070C0"/>
          <w:sz w:val="16"/>
          <w:szCs w:val="16"/>
        </w:rPr>
      </w:pPr>
      <w:r w:rsidRPr="003361AF" w:rsidDel="00553FEF">
        <w:rPr>
          <w:rFonts w:eastAsiaTheme="minorHAnsi"/>
          <w:b/>
          <w:sz w:val="16"/>
          <w:szCs w:val="16"/>
        </w:rPr>
        <w:t xml:space="preserve"> </w:t>
      </w:r>
      <w:r w:rsidRPr="003361AF">
        <w:rPr>
          <w:b/>
          <w:sz w:val="16"/>
          <w:szCs w:val="16"/>
        </w:rPr>
        <w:t>«Центр питания»</w:t>
      </w:r>
      <w:r w:rsidRPr="003361AF">
        <w:rPr>
          <w:sz w:val="16"/>
          <w:szCs w:val="16"/>
        </w:rPr>
        <w:t xml:space="preserve"> - подстанция с напряжением 35 кВ и выше, находящаяся в собственности или на</w:t>
      </w:r>
      <w:r w:rsidR="00AD67B6">
        <w:rPr>
          <w:sz w:val="16"/>
          <w:szCs w:val="16"/>
        </w:rPr>
        <w:t xml:space="preserve"> ином законном основании у ДЗО П</w:t>
      </w:r>
      <w:r w:rsidRPr="003361AF">
        <w:rPr>
          <w:sz w:val="16"/>
          <w:szCs w:val="16"/>
        </w:rPr>
        <w:t>АО «Россети»;</w:t>
      </w:r>
      <w:r w:rsidR="00232CCC" w:rsidRPr="003361AF">
        <w:rPr>
          <w:rFonts w:eastAsiaTheme="minorHAnsi"/>
          <w:color w:val="0070C0"/>
          <w:sz w:val="16"/>
          <w:szCs w:val="16"/>
        </w:rPr>
        <w:t xml:space="preserve"> </w:t>
      </w:r>
    </w:p>
    <w:p w14:paraId="5D31E97F" w14:textId="77777777" w:rsidR="00045E58" w:rsidRPr="003361AF" w:rsidRDefault="00045E58" w:rsidP="00045E58">
      <w:pPr>
        <w:autoSpaceDE w:val="0"/>
        <w:autoSpaceDN w:val="0"/>
        <w:ind w:firstLine="709"/>
        <w:jc w:val="both"/>
        <w:rPr>
          <w:b/>
          <w:bCs/>
          <w:sz w:val="16"/>
          <w:szCs w:val="16"/>
        </w:rPr>
      </w:pPr>
      <w:r w:rsidRPr="003361AF">
        <w:rPr>
          <w:b/>
          <w:bCs/>
          <w:sz w:val="16"/>
          <w:szCs w:val="16"/>
        </w:rPr>
        <w:t xml:space="preserve">«Энергетическая установка» - </w:t>
      </w:r>
      <w:r w:rsidRPr="003361AF">
        <w:rPr>
          <w:sz w:val="16"/>
          <w:szCs w:val="16"/>
        </w:rPr>
        <w:t>комплекс взаимосвязанного оборудования и сооружений, предназначенный для производства или преобразования, передачи, накопления, распределения или потребления энергии (ГОСТ 19431-84);</w:t>
      </w:r>
    </w:p>
    <w:p w14:paraId="5ED78ACC" w14:textId="77777777" w:rsidR="00045E58" w:rsidRPr="003361AF" w:rsidRDefault="00045E58" w:rsidP="00045E58">
      <w:pPr>
        <w:autoSpaceDE w:val="0"/>
        <w:autoSpaceDN w:val="0"/>
        <w:ind w:firstLine="709"/>
        <w:jc w:val="both"/>
        <w:rPr>
          <w:sz w:val="16"/>
          <w:szCs w:val="16"/>
        </w:rPr>
      </w:pPr>
      <w:r w:rsidRPr="003361AF">
        <w:rPr>
          <w:b/>
          <w:bCs/>
          <w:sz w:val="16"/>
          <w:szCs w:val="16"/>
        </w:rPr>
        <w:t xml:space="preserve">«Энергопринимающие устройства» - </w:t>
      </w:r>
      <w:r w:rsidRPr="003361AF">
        <w:rPr>
          <w:sz w:val="16"/>
          <w:szCs w:val="16"/>
        </w:rPr>
        <w:t>энергетические установки (объекты электросетевого хозяйства), находящиеся у потребителя электрической энергии (сетевой организации) в собственности или на ином законном основании и обеспечивающие возможность потребления электрической энергии</w:t>
      </w:r>
      <w:r w:rsidR="00A048FF" w:rsidRPr="003361AF">
        <w:rPr>
          <w:rFonts w:eastAsiaTheme="minorHAnsi"/>
          <w:sz w:val="16"/>
          <w:szCs w:val="16"/>
        </w:rPr>
        <w:t>;</w:t>
      </w:r>
    </w:p>
    <w:p w14:paraId="0DF49B5D" w14:textId="77777777" w:rsidR="00A20F94" w:rsidRPr="003361AF" w:rsidRDefault="006675F9" w:rsidP="00045E58">
      <w:pPr>
        <w:autoSpaceDE w:val="0"/>
        <w:autoSpaceDN w:val="0"/>
        <w:adjustRightInd w:val="0"/>
        <w:ind w:firstLine="709"/>
        <w:jc w:val="both"/>
        <w:rPr>
          <w:bCs/>
          <w:sz w:val="16"/>
          <w:szCs w:val="16"/>
        </w:rPr>
      </w:pPr>
      <w:r w:rsidRPr="003361AF">
        <w:rPr>
          <w:bCs/>
          <w:sz w:val="16"/>
          <w:szCs w:val="16"/>
        </w:rPr>
        <w:t xml:space="preserve">Указанные термины и определения используются для целей, определенных настоящим Порядком, </w:t>
      </w:r>
      <w:r w:rsidR="00A20F94" w:rsidRPr="003361AF">
        <w:rPr>
          <w:bCs/>
          <w:sz w:val="16"/>
          <w:szCs w:val="16"/>
        </w:rPr>
        <w:t>при</w:t>
      </w:r>
      <w:r w:rsidRPr="003361AF">
        <w:rPr>
          <w:bCs/>
          <w:sz w:val="16"/>
          <w:szCs w:val="16"/>
        </w:rPr>
        <w:t xml:space="preserve"> реализ</w:t>
      </w:r>
      <w:r w:rsidR="00A20F94" w:rsidRPr="003361AF">
        <w:rPr>
          <w:bCs/>
          <w:sz w:val="16"/>
          <w:szCs w:val="16"/>
        </w:rPr>
        <w:t>ации прав и обязанностей сторонами по соглашению</w:t>
      </w:r>
      <w:r w:rsidRPr="003361AF">
        <w:rPr>
          <w:bCs/>
          <w:sz w:val="16"/>
          <w:szCs w:val="16"/>
        </w:rPr>
        <w:t xml:space="preserve"> </w:t>
      </w:r>
      <w:r w:rsidR="00A20F94" w:rsidRPr="003361AF">
        <w:rPr>
          <w:bCs/>
          <w:sz w:val="16"/>
          <w:szCs w:val="16"/>
        </w:rPr>
        <w:t xml:space="preserve">о восстановлении (переоформлении) документов, подтверждающих технологическое присоединение объектов по производству электрической энергии, а так же объектов электросетевого хозяйства смежных сетевых организаций, собственников или иных законных владельцев данных объектов. </w:t>
      </w:r>
    </w:p>
    <w:p w14:paraId="7BF8FDCC" w14:textId="77777777" w:rsidR="00045E58" w:rsidRPr="003361AF" w:rsidRDefault="00045E58" w:rsidP="00045E58">
      <w:pPr>
        <w:autoSpaceDE w:val="0"/>
        <w:autoSpaceDN w:val="0"/>
        <w:adjustRightInd w:val="0"/>
        <w:ind w:firstLine="709"/>
        <w:jc w:val="both"/>
        <w:rPr>
          <w:sz w:val="16"/>
          <w:szCs w:val="16"/>
        </w:rPr>
      </w:pPr>
      <w:r w:rsidRPr="003361AF">
        <w:rPr>
          <w:bCs/>
          <w:sz w:val="16"/>
          <w:szCs w:val="16"/>
        </w:rPr>
        <w:t>Иные понятия, используемые в настоящем документе, имеют значения, определенные Федеральным законом «Об электроэнергетике», иными федеральными законами и нормативными правовыми актами Российской Федерации</w:t>
      </w:r>
      <w:r w:rsidRPr="003361AF">
        <w:rPr>
          <w:sz w:val="16"/>
          <w:szCs w:val="16"/>
        </w:rPr>
        <w:t>.</w:t>
      </w:r>
    </w:p>
    <w:p w14:paraId="1A2D7219" w14:textId="77777777" w:rsidR="00045E58" w:rsidRPr="003361AF" w:rsidRDefault="00045E58" w:rsidP="00045E58">
      <w:pPr>
        <w:autoSpaceDE w:val="0"/>
        <w:autoSpaceDN w:val="0"/>
        <w:adjustRightInd w:val="0"/>
        <w:jc w:val="both"/>
        <w:rPr>
          <w:sz w:val="16"/>
          <w:szCs w:val="16"/>
        </w:rPr>
      </w:pPr>
      <w:r w:rsidRPr="003361AF">
        <w:rPr>
          <w:b/>
          <w:sz w:val="16"/>
          <w:szCs w:val="16"/>
        </w:rPr>
        <w:tab/>
        <w:t xml:space="preserve">1. </w:t>
      </w:r>
      <w:r w:rsidRPr="003361AF">
        <w:rPr>
          <w:rFonts w:eastAsiaTheme="majorEastAsia"/>
          <w:b/>
          <w:bCs/>
          <w:sz w:val="16"/>
          <w:szCs w:val="16"/>
        </w:rPr>
        <w:t>Порядок определения величины максимальной мощности электр</w:t>
      </w:r>
      <w:r w:rsidR="00130C2B" w:rsidRPr="003361AF">
        <w:rPr>
          <w:rFonts w:eastAsiaTheme="majorEastAsia"/>
          <w:b/>
          <w:bCs/>
          <w:sz w:val="16"/>
          <w:szCs w:val="16"/>
        </w:rPr>
        <w:t>оустановок сетевой организации</w:t>
      </w:r>
      <w:r w:rsidR="00C32EA0" w:rsidRPr="003361AF">
        <w:rPr>
          <w:rFonts w:eastAsiaTheme="majorEastAsia"/>
          <w:b/>
          <w:bCs/>
          <w:sz w:val="16"/>
          <w:szCs w:val="16"/>
        </w:rPr>
        <w:t>,</w:t>
      </w:r>
      <w:r w:rsidR="00130C2B" w:rsidRPr="003361AF">
        <w:rPr>
          <w:rFonts w:eastAsiaTheme="majorEastAsia"/>
          <w:b/>
          <w:bCs/>
          <w:sz w:val="16"/>
          <w:szCs w:val="16"/>
        </w:rPr>
        <w:t xml:space="preserve"> </w:t>
      </w:r>
      <w:r w:rsidRPr="003361AF">
        <w:rPr>
          <w:b/>
          <w:sz w:val="16"/>
          <w:szCs w:val="16"/>
        </w:rPr>
        <w:t xml:space="preserve">собственников </w:t>
      </w:r>
      <w:r w:rsidR="008423DD" w:rsidRPr="003361AF">
        <w:rPr>
          <w:b/>
          <w:sz w:val="16"/>
          <w:szCs w:val="16"/>
        </w:rPr>
        <w:t>или иных законных владельцев</w:t>
      </w:r>
      <w:r w:rsidRPr="003361AF">
        <w:rPr>
          <w:b/>
          <w:sz w:val="16"/>
          <w:szCs w:val="16"/>
        </w:rPr>
        <w:t xml:space="preserve"> объектов </w:t>
      </w:r>
      <w:r w:rsidR="008423DD" w:rsidRPr="003361AF">
        <w:rPr>
          <w:b/>
          <w:sz w:val="16"/>
          <w:szCs w:val="16"/>
        </w:rPr>
        <w:t>электросетевого хозяйства</w:t>
      </w:r>
      <w:r w:rsidR="00E40730" w:rsidRPr="003361AF">
        <w:rPr>
          <w:b/>
          <w:sz w:val="16"/>
          <w:szCs w:val="16"/>
        </w:rPr>
        <w:t>,</w:t>
      </w:r>
      <w:r w:rsidR="00A66DA7" w:rsidRPr="003361AF">
        <w:rPr>
          <w:b/>
          <w:sz w:val="16"/>
          <w:szCs w:val="16"/>
        </w:rPr>
        <w:t xml:space="preserve"> исходя из расчетной величины максимальной мощности </w:t>
      </w:r>
      <w:r w:rsidR="00A66DA7" w:rsidRPr="003361AF">
        <w:rPr>
          <w:sz w:val="16"/>
          <w:szCs w:val="16"/>
        </w:rPr>
        <w:t>(подпункт «б» пункта 77 правил)</w:t>
      </w:r>
      <w:r w:rsidR="009134D0" w:rsidRPr="003361AF">
        <w:rPr>
          <w:sz w:val="16"/>
          <w:szCs w:val="16"/>
        </w:rPr>
        <w:t>.</w:t>
      </w:r>
    </w:p>
    <w:p w14:paraId="5C7EEDA4" w14:textId="77777777" w:rsidR="00045E58" w:rsidRPr="003361AF" w:rsidRDefault="00045E58" w:rsidP="00045E58">
      <w:pPr>
        <w:autoSpaceDE w:val="0"/>
        <w:autoSpaceDN w:val="0"/>
        <w:adjustRightInd w:val="0"/>
        <w:ind w:firstLine="709"/>
        <w:jc w:val="both"/>
        <w:rPr>
          <w:b/>
          <w:sz w:val="16"/>
          <w:szCs w:val="16"/>
        </w:rPr>
      </w:pPr>
      <w:r w:rsidRPr="003361AF">
        <w:rPr>
          <w:sz w:val="16"/>
          <w:szCs w:val="16"/>
        </w:rPr>
        <w:t xml:space="preserve">1.1. Величина максимальной мощности </w:t>
      </w:r>
      <w:r w:rsidR="00AD5D27" w:rsidRPr="003361AF">
        <w:rPr>
          <w:sz w:val="16"/>
          <w:szCs w:val="16"/>
        </w:rPr>
        <w:t xml:space="preserve">ЭПУ </w:t>
      </w:r>
      <w:r w:rsidRPr="003361AF">
        <w:rPr>
          <w:sz w:val="16"/>
          <w:szCs w:val="16"/>
        </w:rPr>
        <w:t xml:space="preserve">нижестоящей </w:t>
      </w:r>
      <w:r w:rsidR="00E40730" w:rsidRPr="003361AF">
        <w:rPr>
          <w:sz w:val="16"/>
          <w:szCs w:val="16"/>
        </w:rPr>
        <w:t xml:space="preserve">по уровню напряжения </w:t>
      </w:r>
      <w:r w:rsidRPr="003361AF">
        <w:rPr>
          <w:sz w:val="16"/>
          <w:szCs w:val="16"/>
        </w:rPr>
        <w:t xml:space="preserve">сетевой организации </w:t>
      </w:r>
      <w:r w:rsidR="00D67E18" w:rsidRPr="003361AF">
        <w:rPr>
          <w:sz w:val="16"/>
          <w:szCs w:val="16"/>
        </w:rPr>
        <w:t xml:space="preserve">(далее смежная сетевая организация (ССО)) </w:t>
      </w:r>
      <w:r w:rsidRPr="003361AF">
        <w:rPr>
          <w:sz w:val="16"/>
          <w:szCs w:val="16"/>
        </w:rPr>
        <w:t>определяется на основании данных о мощности:</w:t>
      </w:r>
    </w:p>
    <w:p w14:paraId="0C6F8E23" w14:textId="77777777" w:rsidR="00045E58" w:rsidRPr="003361AF" w:rsidRDefault="00045E58" w:rsidP="00045E58">
      <w:pPr>
        <w:tabs>
          <w:tab w:val="left" w:pos="1418"/>
        </w:tabs>
        <w:ind w:firstLine="709"/>
        <w:contextualSpacing/>
        <w:jc w:val="both"/>
        <w:rPr>
          <w:sz w:val="16"/>
          <w:szCs w:val="16"/>
        </w:rPr>
      </w:pPr>
      <w:r w:rsidRPr="003361AF">
        <w:rPr>
          <w:sz w:val="16"/>
          <w:szCs w:val="16"/>
        </w:rPr>
        <w:t xml:space="preserve">а) в точках поставки электрической энергии, расположенных на границе балансовой принадлежности электрических сетей </w:t>
      </w:r>
      <w:r w:rsidR="00D67E18" w:rsidRPr="003361AF">
        <w:rPr>
          <w:sz w:val="16"/>
          <w:szCs w:val="16"/>
        </w:rPr>
        <w:t>ССО</w:t>
      </w:r>
      <w:r w:rsidRPr="003361AF">
        <w:rPr>
          <w:sz w:val="16"/>
          <w:szCs w:val="16"/>
        </w:rPr>
        <w:t xml:space="preserve"> (максимальная мощность «сверху») для определен</w:t>
      </w:r>
      <w:r w:rsidR="00AD67B6">
        <w:rPr>
          <w:sz w:val="16"/>
          <w:szCs w:val="16"/>
        </w:rPr>
        <w:t xml:space="preserve">ия максимальной мощности между </w:t>
      </w:r>
      <w:r w:rsidR="004A7721">
        <w:rPr>
          <w:sz w:val="16"/>
          <w:szCs w:val="16"/>
        </w:rPr>
        <w:t>ООО «РИ Энерго»</w:t>
      </w:r>
      <w:r w:rsidR="00227DDA" w:rsidRPr="00227DDA">
        <w:rPr>
          <w:sz w:val="16"/>
          <w:szCs w:val="16"/>
        </w:rPr>
        <w:t xml:space="preserve"> </w:t>
      </w:r>
      <w:r w:rsidRPr="003361AF">
        <w:rPr>
          <w:sz w:val="16"/>
          <w:szCs w:val="16"/>
        </w:rPr>
        <w:t>и смежными сетевыми организациями, не согласившимися производить расчеты от максимальной мощности конечных потребителей;</w:t>
      </w:r>
    </w:p>
    <w:p w14:paraId="2EAC9B39" w14:textId="77777777" w:rsidR="00045E58" w:rsidRPr="003361AF" w:rsidRDefault="00045E58" w:rsidP="00045E58">
      <w:pPr>
        <w:tabs>
          <w:tab w:val="left" w:pos="1418"/>
        </w:tabs>
        <w:ind w:firstLine="709"/>
        <w:contextualSpacing/>
        <w:jc w:val="both"/>
        <w:rPr>
          <w:sz w:val="16"/>
          <w:szCs w:val="16"/>
        </w:rPr>
      </w:pPr>
      <w:r w:rsidRPr="003361AF">
        <w:rPr>
          <w:sz w:val="16"/>
          <w:szCs w:val="16"/>
        </w:rPr>
        <w:t xml:space="preserve">б) в точках поставки электрической энергии, расположенных на границе балансовой принадлежности электрических сетей нижестоящей сетевой организации на основе информации по конечным потребителям, присоединенным к электрическим сетям нижестоящей сетевой организации (максимальная мощность «снизу») для </w:t>
      </w:r>
      <w:r w:rsidR="00AD67B6">
        <w:rPr>
          <w:sz w:val="16"/>
          <w:szCs w:val="16"/>
        </w:rPr>
        <w:t>П</w:t>
      </w:r>
      <w:r w:rsidRPr="003361AF">
        <w:rPr>
          <w:sz w:val="16"/>
          <w:szCs w:val="16"/>
        </w:rPr>
        <w:t>АО «ФСК ЕЭС» и распределительных сетевых компаний (в обязательном порядке), а также для прочих сетевых организаций, согласившихся производить расчеты от максимальной мощности конечных потребителей.</w:t>
      </w:r>
    </w:p>
    <w:p w14:paraId="2ECBB0A0" w14:textId="77777777" w:rsidR="00045E58" w:rsidRPr="003361AF" w:rsidRDefault="00045E58" w:rsidP="00045E58">
      <w:pPr>
        <w:tabs>
          <w:tab w:val="left" w:pos="1418"/>
        </w:tabs>
        <w:ind w:firstLine="709"/>
        <w:contextualSpacing/>
        <w:jc w:val="both"/>
        <w:rPr>
          <w:sz w:val="16"/>
          <w:szCs w:val="16"/>
        </w:rPr>
      </w:pPr>
      <w:r w:rsidRPr="003361AF">
        <w:rPr>
          <w:sz w:val="16"/>
          <w:szCs w:val="16"/>
        </w:rPr>
        <w:t>1.2. Величина максимальной мощности «сверху» определяется в отношении каждой ГТП нижестоящей сетевой организации в порядке, предусмотренном пунктами 76 и 77 Правил технологического присоединения.</w:t>
      </w:r>
    </w:p>
    <w:p w14:paraId="5743B893" w14:textId="77777777" w:rsidR="00045E58" w:rsidRPr="003361AF" w:rsidRDefault="00045E58" w:rsidP="00045E58">
      <w:pPr>
        <w:tabs>
          <w:tab w:val="left" w:pos="1418"/>
          <w:tab w:val="left" w:pos="2127"/>
        </w:tabs>
        <w:ind w:firstLine="709"/>
        <w:contextualSpacing/>
        <w:jc w:val="both"/>
        <w:rPr>
          <w:sz w:val="16"/>
          <w:szCs w:val="16"/>
        </w:rPr>
      </w:pPr>
      <w:r w:rsidRPr="003361AF">
        <w:rPr>
          <w:sz w:val="16"/>
          <w:szCs w:val="16"/>
        </w:rPr>
        <w:t>Для определения величины максимальной мощности по выбору нижестоящей сетевой организации в порядке, предусмотренном пунктом 77 Правил технологического присоединения, используются результаты проведения замеров или показания приборов учета электрической энергии. Величина максимальной мощности в ГТП определяется:</w:t>
      </w:r>
    </w:p>
    <w:p w14:paraId="5C0CC00F" w14:textId="77777777" w:rsidR="00045E58" w:rsidRPr="003361AF" w:rsidRDefault="00045E58" w:rsidP="00045E58">
      <w:pPr>
        <w:tabs>
          <w:tab w:val="left" w:pos="1418"/>
          <w:tab w:val="left" w:pos="2127"/>
        </w:tabs>
        <w:ind w:firstLine="709"/>
        <w:contextualSpacing/>
        <w:jc w:val="both"/>
        <w:rPr>
          <w:sz w:val="16"/>
          <w:szCs w:val="16"/>
        </w:rPr>
      </w:pPr>
      <w:r w:rsidRPr="003361AF">
        <w:rPr>
          <w:sz w:val="16"/>
          <w:szCs w:val="16"/>
        </w:rPr>
        <w:t>а) как максимальное значение из сумм величин мощности (нагрузки), определенных для каждой из принадлежащих к ГТП точек поставки на соответствующем уровне напряжения в единый пиковый час одного замерного дня;</w:t>
      </w:r>
    </w:p>
    <w:p w14:paraId="7030E56D" w14:textId="77777777" w:rsidR="00045E58" w:rsidRPr="003361AF" w:rsidRDefault="00045E58" w:rsidP="00045E58">
      <w:pPr>
        <w:tabs>
          <w:tab w:val="left" w:pos="1418"/>
          <w:tab w:val="left" w:pos="2127"/>
        </w:tabs>
        <w:ind w:firstLine="709"/>
        <w:contextualSpacing/>
        <w:jc w:val="both"/>
        <w:rPr>
          <w:sz w:val="16"/>
          <w:szCs w:val="16"/>
        </w:rPr>
      </w:pPr>
      <w:r w:rsidRPr="003361AF">
        <w:rPr>
          <w:sz w:val="16"/>
          <w:szCs w:val="16"/>
        </w:rPr>
        <w:t>б) как максимальное значение из сумм почасовых объемов потребления электрической энергии (полученных, исходя из показаний интервальных приборов учета электрической энергии или в установленном порядке на основании показаний интегральных приборов учета электрической энергии) для каждой из принадлежащих к ГТП точек поставки на соответствующем уровне напряжения в один отдельно взятый час.</w:t>
      </w:r>
    </w:p>
    <w:p w14:paraId="1EDE689B" w14:textId="77777777" w:rsidR="00045E58" w:rsidRPr="003361AF" w:rsidRDefault="00045E58" w:rsidP="00045E58">
      <w:pPr>
        <w:tabs>
          <w:tab w:val="left" w:pos="1418"/>
          <w:tab w:val="left" w:pos="2127"/>
        </w:tabs>
        <w:ind w:firstLine="709"/>
        <w:contextualSpacing/>
        <w:jc w:val="both"/>
        <w:rPr>
          <w:sz w:val="16"/>
          <w:szCs w:val="16"/>
        </w:rPr>
      </w:pPr>
      <w:r w:rsidRPr="003361AF">
        <w:rPr>
          <w:sz w:val="16"/>
          <w:szCs w:val="16"/>
        </w:rPr>
        <w:t>1.3. Величина максимальной мощности «снизу» определяется в отношении ГТП нижестоящей сетевой организации (разделение по уровням напряжения осуществляется в соответствии с пунктом 1.5), исходя из следующих величин:</w:t>
      </w:r>
    </w:p>
    <w:p w14:paraId="555FCC43" w14:textId="77777777" w:rsidR="00045E58" w:rsidRPr="003361AF" w:rsidRDefault="00045E58" w:rsidP="00045E58">
      <w:pPr>
        <w:tabs>
          <w:tab w:val="left" w:pos="1418"/>
          <w:tab w:val="left" w:pos="2127"/>
        </w:tabs>
        <w:ind w:firstLine="709"/>
        <w:contextualSpacing/>
        <w:jc w:val="both"/>
        <w:rPr>
          <w:sz w:val="16"/>
          <w:szCs w:val="16"/>
        </w:rPr>
      </w:pPr>
      <w:r w:rsidRPr="003361AF">
        <w:rPr>
          <w:sz w:val="16"/>
          <w:szCs w:val="16"/>
        </w:rPr>
        <w:lastRenderedPageBreak/>
        <w:t>а) суммы величин максимальной мощности потребителей, максимальная мощность энергопринимающих устройств которых составляет не менее 670 кВт, определенных в соответствии с положениями раздела 2 настоящего документа за вычетом величин мощности энергопринимающих устройств потребителей, имеющих второе (резервное) питание от электрических сетей иных сетевых организаций;</w:t>
      </w:r>
    </w:p>
    <w:p w14:paraId="572C0AE4" w14:textId="77777777" w:rsidR="00045E58" w:rsidRPr="003361AF" w:rsidRDefault="00045E58" w:rsidP="00045E58">
      <w:pPr>
        <w:tabs>
          <w:tab w:val="left" w:pos="1418"/>
          <w:tab w:val="left" w:pos="2127"/>
        </w:tabs>
        <w:ind w:firstLine="709"/>
        <w:contextualSpacing/>
        <w:jc w:val="both"/>
        <w:rPr>
          <w:sz w:val="16"/>
          <w:szCs w:val="16"/>
        </w:rPr>
      </w:pPr>
      <w:r w:rsidRPr="003361AF">
        <w:rPr>
          <w:sz w:val="16"/>
          <w:szCs w:val="16"/>
        </w:rPr>
        <w:t>б) суммы величин максимальной мощности иных сетевых организаций, присоединенных к электрическим сетям нижестоящей сетевой организации, указанных в документах о технологическом присоединении таких сетевых организаций или определенных в порядке, предусмотренном пунктом 1.2 настоящего документа;</w:t>
      </w:r>
    </w:p>
    <w:p w14:paraId="4FAAC3E3" w14:textId="77777777" w:rsidR="00045E58" w:rsidRPr="003361AF" w:rsidRDefault="00045E58" w:rsidP="00045E58">
      <w:pPr>
        <w:tabs>
          <w:tab w:val="left" w:pos="1418"/>
          <w:tab w:val="left" w:pos="2127"/>
        </w:tabs>
        <w:ind w:firstLine="709"/>
        <w:contextualSpacing/>
        <w:jc w:val="both"/>
        <w:rPr>
          <w:sz w:val="16"/>
          <w:szCs w:val="16"/>
        </w:rPr>
      </w:pPr>
      <w:r w:rsidRPr="003361AF">
        <w:rPr>
          <w:sz w:val="16"/>
          <w:szCs w:val="16"/>
        </w:rPr>
        <w:t>в) величины максимальной мощности населения и потребителей, максимальная мощность энергопринимающих устройств которых составляет менее 670 кВт, определенной как частное наибольшего месячного потребления электрической энергии за предыдущие 5 лет и количества установленных системным оператором плановых часов пиковой нагрузки в соответствующем месяце.</w:t>
      </w:r>
    </w:p>
    <w:p w14:paraId="6529CD5B" w14:textId="77777777" w:rsidR="00045E58" w:rsidRPr="003361AF" w:rsidRDefault="00045E58" w:rsidP="00045E58">
      <w:pPr>
        <w:tabs>
          <w:tab w:val="left" w:pos="1418"/>
        </w:tabs>
        <w:ind w:firstLine="709"/>
        <w:contextualSpacing/>
        <w:jc w:val="both"/>
        <w:rPr>
          <w:sz w:val="16"/>
          <w:szCs w:val="16"/>
        </w:rPr>
      </w:pPr>
      <w:r w:rsidRPr="003361AF">
        <w:rPr>
          <w:sz w:val="16"/>
          <w:szCs w:val="16"/>
        </w:rPr>
        <w:t>Перечисленные в настоящем пункте величины суммируются по каждому уровню напряжения с применением коэффициентов совмещения максимумов нагрузок и коэффициентов разновременности максимумов для различных элементов сети (значения коэффициентов приведены в Приложении № 1.1 к настоящему документу) и приводятся к центрам питания классом напряжения 110 кВ или наивысшим в границах балансовой принадлежности вышестоящей сетевой организации в нормальном режиме работы электрических сетей. Коэффициент разновременности максимумов представляет здесь отношение нагрузки одного элемента сети к сумме максимумов нижестоящих по отношению к нему элементов сети. Пример расчета нагрузки элементов сети приведен на рисунке 1.</w:t>
      </w:r>
    </w:p>
    <w:p w14:paraId="0FB7F97F" w14:textId="77777777" w:rsidR="00045E58" w:rsidRPr="003361AF" w:rsidRDefault="00045E58" w:rsidP="00045E58">
      <w:pPr>
        <w:tabs>
          <w:tab w:val="left" w:pos="1134"/>
        </w:tabs>
        <w:ind w:firstLine="709"/>
        <w:contextualSpacing/>
        <w:jc w:val="both"/>
        <w:rPr>
          <w:sz w:val="16"/>
          <w:szCs w:val="16"/>
        </w:rPr>
      </w:pPr>
    </w:p>
    <w:p w14:paraId="1FEB4405" w14:textId="77777777" w:rsidR="00045E58" w:rsidRPr="003361AF" w:rsidRDefault="00045E58" w:rsidP="00045E58">
      <w:pPr>
        <w:tabs>
          <w:tab w:val="left" w:pos="1134"/>
        </w:tabs>
        <w:contextualSpacing/>
        <w:jc w:val="center"/>
        <w:rPr>
          <w:sz w:val="16"/>
          <w:szCs w:val="16"/>
          <w:lang w:val="en-US"/>
        </w:rPr>
      </w:pPr>
      <w:r w:rsidRPr="003361AF">
        <w:rPr>
          <w:sz w:val="16"/>
          <w:szCs w:val="16"/>
        </w:rPr>
        <w:object w:dxaOrig="7525" w:dyaOrig="8918" w14:anchorId="29DE7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5in" o:ole="">
            <v:imagedata r:id="rId8" o:title=""/>
          </v:shape>
          <o:OLEObject Type="Embed" ProgID="Visio.Drawing.11" ShapeID="_x0000_i1025" DrawAspect="Content" ObjectID="_1738511375" r:id="rId9"/>
        </w:object>
      </w:r>
    </w:p>
    <w:p w14:paraId="1F9D4737" w14:textId="77777777" w:rsidR="00045E58" w:rsidRPr="003361AF" w:rsidRDefault="00045E58" w:rsidP="00045E58">
      <w:pPr>
        <w:tabs>
          <w:tab w:val="left" w:pos="1134"/>
        </w:tabs>
        <w:contextualSpacing/>
        <w:jc w:val="center"/>
        <w:rPr>
          <w:sz w:val="16"/>
          <w:szCs w:val="16"/>
        </w:rPr>
      </w:pPr>
      <w:r w:rsidRPr="003361AF">
        <w:rPr>
          <w:sz w:val="16"/>
          <w:szCs w:val="16"/>
        </w:rPr>
        <w:t>Рис. 1  Расчетные нагрузки элементов сети</w:t>
      </w:r>
    </w:p>
    <w:p w14:paraId="6FC1C2D3" w14:textId="77777777" w:rsidR="00045E58" w:rsidRPr="003361AF" w:rsidRDefault="00045E58" w:rsidP="00045E58">
      <w:pPr>
        <w:tabs>
          <w:tab w:val="left" w:pos="1134"/>
        </w:tabs>
        <w:ind w:left="709"/>
        <w:contextualSpacing/>
        <w:jc w:val="both"/>
        <w:rPr>
          <w:sz w:val="16"/>
          <w:szCs w:val="16"/>
        </w:rPr>
      </w:pPr>
    </w:p>
    <w:p w14:paraId="775BFB2E" w14:textId="77777777" w:rsidR="00045E58" w:rsidRPr="003361AF" w:rsidRDefault="001D5CD3" w:rsidP="00045E58">
      <w:pPr>
        <w:ind w:left="709"/>
        <w:rPr>
          <w:rFonts w:ascii="Cambria Math" w:eastAsiaTheme="majorEastAsia" w:hAnsi="Cambria Math" w:cstheme="majorBidi"/>
          <w:b/>
          <w:bCs/>
          <w:sz w:val="16"/>
          <w:szCs w:val="16"/>
          <w:lang w:val="en-US"/>
        </w:rPr>
      </w:pPr>
      <m:oMathPara>
        <m:oMathParaPr>
          <m:jc m:val="left"/>
        </m:oMathParaPr>
        <m:oMath>
          <m:sSub>
            <m:sSubPr>
              <m:ctrlPr>
                <w:rPr>
                  <w:rFonts w:ascii="Cambria Math" w:eastAsiaTheme="majorEastAsia" w:hAnsi="Cambria Math" w:cstheme="majorBidi"/>
                  <w:b/>
                  <w:bCs/>
                  <w:sz w:val="16"/>
                  <w:szCs w:val="16"/>
                  <w:lang w:val="en-US"/>
                </w:rPr>
              </m:ctrlPr>
            </m:sSubPr>
            <m:e>
              <m:r>
                <m:rPr>
                  <m:sty m:val="b"/>
                </m:rPr>
                <w:rPr>
                  <w:rFonts w:ascii="Cambria Math" w:eastAsiaTheme="majorEastAsia" w:hAnsi="Cambria Math" w:cstheme="majorBidi"/>
                  <w:sz w:val="16"/>
                  <w:szCs w:val="16"/>
                  <w:lang w:val="en-US"/>
                </w:rPr>
                <m:t>P</m:t>
              </m:r>
            </m:e>
            <m:sub>
              <m:r>
                <m:rPr>
                  <m:sty m:val="b"/>
                </m:rPr>
                <w:rPr>
                  <w:rFonts w:ascii="Cambria Math" w:eastAsiaTheme="majorEastAsia" w:hAnsi="Cambria Math" w:cstheme="majorBidi"/>
                  <w:sz w:val="16"/>
                  <w:szCs w:val="16"/>
                  <w:lang w:val="en-US"/>
                </w:rPr>
                <m:t>I</m:t>
              </m:r>
            </m:sub>
          </m:sSub>
          <m:r>
            <m:rPr>
              <m:sty m:val="b"/>
            </m:rPr>
            <w:rPr>
              <w:rFonts w:ascii="Cambria Math" w:eastAsia="Cambria Math" w:hAnsi="Cambria Math" w:cstheme="majorBidi"/>
              <w:sz w:val="16"/>
              <w:szCs w:val="16"/>
            </w:rPr>
            <m:t>=</m:t>
          </m:r>
          <m:sSub>
            <m:sSubPr>
              <m:ctrlPr>
                <w:rPr>
                  <w:rFonts w:ascii="Cambria Math" w:eastAsia="Cambria Math" w:hAnsi="Cambria Math" w:cstheme="majorBidi"/>
                  <w:b/>
                  <w:bCs/>
                  <w:sz w:val="16"/>
                  <w:szCs w:val="16"/>
                  <w:lang w:val="en-US"/>
                </w:rPr>
              </m:ctrlPr>
            </m:sSubPr>
            <m:e>
              <m:r>
                <m:rPr>
                  <m:sty m:val="b"/>
                </m:rPr>
                <w:rPr>
                  <w:rFonts w:ascii="Cambria Math" w:eastAsia="Cambria Math" w:hAnsi="Cambria Math" w:cstheme="majorBidi"/>
                  <w:sz w:val="16"/>
                  <w:szCs w:val="16"/>
                  <w:lang w:val="en-US"/>
                </w:rPr>
                <m:t>k</m:t>
              </m:r>
            </m:e>
            <m:sub>
              <m:r>
                <m:rPr>
                  <m:sty m:val="b"/>
                </m:rPr>
                <w:rPr>
                  <w:rFonts w:ascii="Cambria Math" w:eastAsia="Cambria Math" w:hAnsi="Cambria Math" w:cstheme="majorBidi" w:hint="cs"/>
                  <w:sz w:val="16"/>
                  <w:szCs w:val="16"/>
                </w:rPr>
                <m:t>разн</m:t>
              </m:r>
              <m:r>
                <m:rPr>
                  <m:sty m:val="b"/>
                </m:rPr>
                <w:rPr>
                  <w:rFonts w:ascii="Cambria Math" w:eastAsia="Cambria Math" w:hAnsi="Cambria Math" w:cstheme="majorBidi"/>
                  <w:sz w:val="16"/>
                  <w:szCs w:val="16"/>
                </w:rPr>
                <m:t>.</m:t>
              </m:r>
              <m:r>
                <m:rPr>
                  <m:sty m:val="b"/>
                </m:rPr>
                <w:rPr>
                  <w:rFonts w:ascii="Cambria Math" w:eastAsia="Cambria Math" w:hAnsi="Cambria Math" w:cstheme="majorBidi" w:hint="cs"/>
                  <w:sz w:val="16"/>
                  <w:szCs w:val="16"/>
                </w:rPr>
                <m:t>врем</m:t>
              </m:r>
              <m:r>
                <m:rPr>
                  <m:sty m:val="b"/>
                </m:rPr>
                <w:rPr>
                  <w:rFonts w:ascii="Cambria Math" w:eastAsia="Cambria Math" w:hAnsi="Cambria Math" w:cstheme="majorBidi"/>
                  <w:sz w:val="16"/>
                  <w:szCs w:val="16"/>
                </w:rPr>
                <m:t>.</m:t>
              </m:r>
            </m:sub>
          </m:sSub>
          <m:r>
            <m:rPr>
              <m:sty m:val="b"/>
            </m:rPr>
            <w:rPr>
              <w:rFonts w:ascii="Cambria Math" w:eastAsia="Cambria Math" w:hAnsi="Cambria Math" w:cstheme="majorBidi"/>
              <w:sz w:val="16"/>
              <w:szCs w:val="16"/>
            </w:rPr>
            <m:t>*</m:t>
          </m:r>
          <m:nary>
            <m:naryPr>
              <m:chr m:val="∑"/>
              <m:limLoc m:val="undOvr"/>
              <m:ctrlPr>
                <w:rPr>
                  <w:rFonts w:ascii="Cambria Math" w:eastAsia="Cambria Math" w:hAnsi="Cambria Math" w:cstheme="majorBidi"/>
                  <w:b/>
                  <w:bCs/>
                  <w:sz w:val="16"/>
                  <w:szCs w:val="16"/>
                  <w:lang w:val="en-US"/>
                </w:rPr>
              </m:ctrlPr>
            </m:naryPr>
            <m:sub>
              <m:r>
                <m:rPr>
                  <m:sty m:val="b"/>
                </m:rPr>
                <w:rPr>
                  <w:rFonts w:ascii="Cambria Math" w:eastAsia="Cambria Math" w:hAnsi="Cambria Math" w:cstheme="majorBidi"/>
                  <w:sz w:val="16"/>
                  <w:szCs w:val="16"/>
                  <w:lang w:val="en-US"/>
                </w:rPr>
                <m:t>i</m:t>
              </m:r>
              <m:r>
                <m:rPr>
                  <m:sty m:val="b"/>
                </m:rPr>
                <w:rPr>
                  <w:rFonts w:ascii="Cambria Math" w:eastAsia="Cambria Math" w:hAnsi="Cambria Math" w:cstheme="majorBidi"/>
                  <w:sz w:val="16"/>
                  <w:szCs w:val="16"/>
                </w:rPr>
                <m:t>=</m:t>
              </m:r>
              <m:r>
                <m:rPr>
                  <m:sty m:val="b"/>
                </m:rPr>
                <w:rPr>
                  <w:rFonts w:ascii="Cambria Math" w:eastAsia="Cambria Math" w:hAnsi="Cambria Math" w:cstheme="majorBidi"/>
                  <w:sz w:val="16"/>
                  <w:szCs w:val="16"/>
                  <w:lang w:val="en-US"/>
                </w:rPr>
                <m:t>1</m:t>
              </m:r>
            </m:sub>
            <m:sup>
              <m:r>
                <m:rPr>
                  <m:sty m:val="b"/>
                </m:rPr>
                <w:rPr>
                  <w:rFonts w:ascii="Cambria Math" w:eastAsia="Cambria Math" w:hAnsi="Cambria Math" w:cstheme="majorBidi"/>
                  <w:sz w:val="16"/>
                  <w:szCs w:val="16"/>
                  <w:lang w:val="en-US"/>
                </w:rPr>
                <m:t>i</m:t>
              </m:r>
              <m:r>
                <m:rPr>
                  <m:sty m:val="b"/>
                </m:rPr>
                <w:rPr>
                  <w:rFonts w:ascii="Cambria Math" w:eastAsia="Cambria Math" w:hAnsi="Cambria Math" w:cstheme="majorBidi"/>
                  <w:sz w:val="16"/>
                  <w:szCs w:val="16"/>
                </w:rPr>
                <m:t>=</m:t>
              </m:r>
              <m:r>
                <m:rPr>
                  <m:sty m:val="b"/>
                </m:rPr>
                <w:rPr>
                  <w:rFonts w:ascii="Cambria Math" w:eastAsia="Cambria Math" w:hAnsi="Cambria Math" w:cstheme="majorBidi"/>
                  <w:sz w:val="16"/>
                  <w:szCs w:val="16"/>
                  <w:lang w:val="en-US"/>
                </w:rPr>
                <m:t>3</m:t>
              </m:r>
            </m:sup>
            <m:e>
              <m:sSub>
                <m:sSubPr>
                  <m:ctrlPr>
                    <w:rPr>
                      <w:rFonts w:ascii="Cambria Math" w:eastAsia="Cambria Math" w:hAnsi="Cambria Math" w:cstheme="majorBidi"/>
                      <w:b/>
                      <w:bCs/>
                      <w:sz w:val="16"/>
                      <w:szCs w:val="16"/>
                      <w:lang w:val="en-US"/>
                    </w:rPr>
                  </m:ctrlPr>
                </m:sSubPr>
                <m:e>
                  <m:r>
                    <m:rPr>
                      <m:sty m:val="b"/>
                    </m:rPr>
                    <w:rPr>
                      <w:rFonts w:ascii="Cambria Math" w:eastAsia="Cambria Math" w:hAnsi="Cambria Math" w:cstheme="majorBidi"/>
                      <w:sz w:val="16"/>
                      <w:szCs w:val="16"/>
                    </w:rPr>
                    <m:t>(</m:t>
                  </m:r>
                  <m:r>
                    <m:rPr>
                      <m:sty m:val="b"/>
                    </m:rPr>
                    <w:rPr>
                      <w:rFonts w:ascii="Cambria Math" w:eastAsia="Cambria Math" w:hAnsi="Cambria Math" w:cstheme="majorBidi"/>
                      <w:sz w:val="16"/>
                      <w:szCs w:val="16"/>
                      <w:lang w:val="en-US"/>
                    </w:rPr>
                    <m:t>P</m:t>
                  </m:r>
                </m:e>
                <m:sub>
                  <m:r>
                    <m:rPr>
                      <m:sty m:val="b"/>
                    </m:rPr>
                    <w:rPr>
                      <w:rFonts w:ascii="Cambria Math" w:eastAsia="Cambria Math" w:hAnsi="Cambria Math" w:cstheme="majorBidi"/>
                      <w:sz w:val="16"/>
                      <w:szCs w:val="16"/>
                      <w:lang w:val="en-US"/>
                    </w:rPr>
                    <m:t>i</m:t>
                  </m:r>
                </m:sub>
              </m:sSub>
              <m:r>
                <m:rPr>
                  <m:sty m:val="b"/>
                </m:rPr>
                <w:rPr>
                  <w:rFonts w:ascii="Cambria Math" w:eastAsia="Cambria Math" w:hAnsi="Cambria Math" w:cstheme="majorBidi"/>
                  <w:sz w:val="16"/>
                  <w:szCs w:val="16"/>
                </w:rPr>
                <m:t>*</m:t>
              </m:r>
              <m:sSub>
                <m:sSubPr>
                  <m:ctrlPr>
                    <w:rPr>
                      <w:rFonts w:ascii="Cambria Math" w:eastAsia="Cambria Math" w:hAnsi="Cambria Math" w:cstheme="majorBidi"/>
                      <w:b/>
                      <w:bCs/>
                      <w:sz w:val="16"/>
                      <w:szCs w:val="16"/>
                      <w:lang w:val="en-US"/>
                    </w:rPr>
                  </m:ctrlPr>
                </m:sSubPr>
                <m:e>
                  <m:r>
                    <m:rPr>
                      <m:sty m:val="b"/>
                    </m:rPr>
                    <w:rPr>
                      <w:rFonts w:ascii="Cambria Math" w:eastAsia="Cambria Math" w:hAnsi="Cambria Math" w:cstheme="majorBidi"/>
                      <w:sz w:val="16"/>
                      <w:szCs w:val="16"/>
                      <w:lang w:val="en-US"/>
                    </w:rPr>
                    <m:t>k</m:t>
                  </m:r>
                </m:e>
                <m:sub>
                  <m:r>
                    <m:rPr>
                      <m:sty m:val="b"/>
                    </m:rPr>
                    <w:rPr>
                      <w:rFonts w:ascii="Cambria Math" w:eastAsia="Cambria Math" w:hAnsi="Cambria Math" w:cstheme="majorBidi" w:hint="cs"/>
                      <w:sz w:val="16"/>
                      <w:szCs w:val="16"/>
                    </w:rPr>
                    <m:t>совм</m:t>
                  </m:r>
                  <m:r>
                    <m:rPr>
                      <m:sty m:val="b"/>
                    </m:rPr>
                    <w:rPr>
                      <w:rFonts w:ascii="Cambria Math" w:eastAsia="Cambria Math" w:hAnsi="Cambria Math" w:cstheme="majorBidi"/>
                      <w:sz w:val="16"/>
                      <w:szCs w:val="16"/>
                    </w:rPr>
                    <m:t xml:space="preserve">. </m:t>
                  </m:r>
                  <m:r>
                    <m:rPr>
                      <m:sty m:val="b"/>
                    </m:rPr>
                    <w:rPr>
                      <w:rFonts w:ascii="Cambria Math" w:eastAsia="Cambria Math" w:hAnsi="Cambria Math" w:cstheme="majorBidi" w:hint="cs"/>
                      <w:sz w:val="16"/>
                      <w:szCs w:val="16"/>
                    </w:rPr>
                    <m:t>макс</m:t>
                  </m:r>
                </m:sub>
              </m:sSub>
              <m:r>
                <m:rPr>
                  <m:sty m:val="b"/>
                </m:rPr>
                <w:rPr>
                  <w:rFonts w:ascii="Cambria Math" w:eastAsia="Cambria Math" w:hAnsi="Cambria Math" w:cstheme="majorBidi"/>
                  <w:sz w:val="16"/>
                  <w:szCs w:val="16"/>
                </w:rPr>
                <m:t>)</m:t>
              </m:r>
            </m:e>
          </m:nary>
        </m:oMath>
      </m:oMathPara>
    </w:p>
    <w:p w14:paraId="1EC00E85" w14:textId="77777777" w:rsidR="00045E58" w:rsidRPr="003361AF" w:rsidRDefault="001D5CD3" w:rsidP="00045E58">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II</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hint="cs"/>
                  <w:sz w:val="16"/>
                  <w:szCs w:val="16"/>
                  <w:lang w:val="en-US"/>
                </w:rPr>
                <m:t>разн</m:t>
              </m:r>
              <m:r>
                <w:rPr>
                  <w:rFonts w:ascii="Cambria Math" w:eastAsia="Cambria Math" w:hAnsi="Cambria Math" w:cstheme="majorBidi"/>
                  <w:sz w:val="16"/>
                  <w:szCs w:val="16"/>
                  <w:lang w:val="en-US"/>
                </w:rPr>
                <m:t>.</m:t>
              </m:r>
              <m:r>
                <w:rPr>
                  <w:rFonts w:ascii="Cambria Math" w:eastAsia="Cambria Math" w:hAnsi="Cambria Math" w:cstheme="majorBidi" w:hint="cs"/>
                  <w:sz w:val="16"/>
                  <w:szCs w:val="16"/>
                  <w:lang w:val="en-US"/>
                </w:rPr>
                <m:t>врем</m:t>
              </m:r>
              <m:r>
                <w:rPr>
                  <w:rFonts w:ascii="Cambria Math" w:eastAsia="Cambria Math" w:hAnsi="Cambria Math" w:cstheme="majorBidi"/>
                  <w:sz w:val="16"/>
                  <w:szCs w:val="16"/>
                  <w:lang w:val="en-US"/>
                </w:rPr>
                <m:t>.</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I</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4</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r>
            <w:rPr>
              <w:rFonts w:ascii="Cambria Math" w:eastAsia="Cambria Math" w:hAnsi="Cambria Math" w:cstheme="majorBidi"/>
              <w:sz w:val="16"/>
              <w:szCs w:val="16"/>
              <w:lang w:val="en-US"/>
            </w:rPr>
            <m:t>)</m:t>
          </m:r>
        </m:oMath>
      </m:oMathPara>
    </w:p>
    <w:p w14:paraId="48F9D311" w14:textId="77777777" w:rsidR="00045E58" w:rsidRPr="003361AF" w:rsidRDefault="001D5CD3" w:rsidP="00045E58">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III</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d>
            <m:dPr>
              <m:ctrlPr>
                <w:rPr>
                  <w:rFonts w:ascii="Cambria Math" w:eastAsia="Cambria Math" w:hAnsi="Cambria Math" w:cstheme="majorBidi"/>
                  <w:bCs/>
                  <w:i/>
                  <w:sz w:val="16"/>
                  <w:szCs w:val="16"/>
                  <w:lang w:val="en-US"/>
                </w:rPr>
              </m:ctrlPr>
            </m:dPr>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II</m:t>
                  </m:r>
                </m:sub>
              </m:sSub>
              <m:r>
                <w:rPr>
                  <w:rFonts w:ascii="Cambria Math" w:eastAsia="Cambria Math" w:hAnsi="Cambria Math" w:cstheme="majorBidi"/>
                  <w:sz w:val="16"/>
                  <w:szCs w:val="16"/>
                  <w:lang w:val="en-US"/>
                </w:rPr>
                <m:t>+</m:t>
              </m:r>
              <m:nary>
                <m:naryPr>
                  <m:chr m:val="∑"/>
                  <m:limLoc m:val="undOvr"/>
                  <m:ctrlPr>
                    <w:rPr>
                      <w:rFonts w:ascii="Cambria Math" w:eastAsia="Cambria Math" w:hAnsi="Cambria Math" w:cstheme="majorBidi"/>
                      <w:bCs/>
                      <w:i/>
                      <w:sz w:val="16"/>
                      <w:szCs w:val="16"/>
                      <w:lang w:val="en-US"/>
                    </w:rPr>
                  </m:ctrlPr>
                </m:naryPr>
                <m:sub>
                  <m:r>
                    <w:rPr>
                      <w:rFonts w:ascii="Cambria Math" w:eastAsia="Cambria Math" w:hAnsi="Cambria Math" w:cstheme="majorBidi"/>
                      <w:sz w:val="16"/>
                      <w:szCs w:val="16"/>
                      <w:lang w:val="en-US"/>
                    </w:rPr>
                    <m:t>i</m:t>
                  </m:r>
                  <m:r>
                    <w:rPr>
                      <w:rFonts w:ascii="Cambria Math" w:eastAsia="Cambria Math" w:hAnsi="Cambria Math" w:cstheme="majorBidi"/>
                      <w:sz w:val="16"/>
                      <w:szCs w:val="16"/>
                    </w:rPr>
                    <m:t>=5</m:t>
                  </m:r>
                </m:sub>
                <m:sup>
                  <m:r>
                    <w:rPr>
                      <w:rFonts w:ascii="Cambria Math" w:eastAsia="Cambria Math" w:hAnsi="Cambria Math" w:cstheme="majorBidi"/>
                      <w:sz w:val="16"/>
                      <w:szCs w:val="16"/>
                      <w:lang w:val="en-US"/>
                    </w:rPr>
                    <m:t>i</m:t>
                  </m:r>
                  <m:r>
                    <w:rPr>
                      <w:rFonts w:ascii="Cambria Math" w:eastAsia="Cambria Math" w:hAnsi="Cambria Math" w:cstheme="majorBidi"/>
                      <w:sz w:val="16"/>
                      <w:szCs w:val="16"/>
                    </w:rPr>
                    <m:t>=7</m:t>
                  </m:r>
                </m:sup>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rPr>
                        <m:t>(</m:t>
                      </m:r>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i</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r>
                    <w:rPr>
                      <w:rFonts w:ascii="Cambria Math" w:eastAsia="Cambria Math" w:hAnsi="Cambria Math" w:cstheme="majorBidi"/>
                      <w:sz w:val="16"/>
                      <w:szCs w:val="16"/>
                    </w:rPr>
                    <m:t>)</m:t>
                  </m:r>
                </m:e>
              </m:nary>
            </m:e>
          </m:d>
        </m:oMath>
      </m:oMathPara>
    </w:p>
    <w:p w14:paraId="33230958" w14:textId="77777777" w:rsidR="00045E58" w:rsidRPr="003361AF" w:rsidRDefault="001D5CD3" w:rsidP="00045E58">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IV</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d>
            <m:dPr>
              <m:ctrlPr>
                <w:rPr>
                  <w:rFonts w:ascii="Cambria Math" w:eastAsia="Cambria Math" w:hAnsi="Cambria Math" w:cstheme="majorBidi"/>
                  <w:bCs/>
                  <w:i/>
                  <w:sz w:val="16"/>
                  <w:szCs w:val="16"/>
                  <w:lang w:val="en-US"/>
                </w:rPr>
              </m:ctrlPr>
            </m:dPr>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III</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8</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e>
          </m:d>
        </m:oMath>
      </m:oMathPara>
    </w:p>
    <w:p w14:paraId="622A4A76" w14:textId="77777777" w:rsidR="00045E58" w:rsidRPr="003361AF" w:rsidRDefault="001D5CD3" w:rsidP="00045E58">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V</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9</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oMath>
      </m:oMathPara>
    </w:p>
    <w:p w14:paraId="0B777460" w14:textId="77777777" w:rsidR="00045E58" w:rsidRPr="003361AF" w:rsidRDefault="001D5CD3" w:rsidP="00045E58">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VI</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d>
            <m:dPr>
              <m:ctrlPr>
                <w:rPr>
                  <w:rFonts w:ascii="Cambria Math" w:eastAsia="Cambria Math" w:hAnsi="Cambria Math" w:cstheme="majorBidi"/>
                  <w:bCs/>
                  <w:i/>
                  <w:sz w:val="16"/>
                  <w:szCs w:val="16"/>
                  <w:lang w:val="en-US"/>
                </w:rPr>
              </m:ctrlPr>
            </m:dPr>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IV</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V</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10</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e>
          </m:d>
        </m:oMath>
      </m:oMathPara>
    </w:p>
    <w:p w14:paraId="00B842BF" w14:textId="77777777" w:rsidR="00045E58" w:rsidRPr="003361AF" w:rsidRDefault="001D5CD3" w:rsidP="00045E58">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VII</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d>
            <m:dPr>
              <m:ctrlPr>
                <w:rPr>
                  <w:rFonts w:ascii="Cambria Math" w:eastAsia="Cambria Math" w:hAnsi="Cambria Math" w:cstheme="majorBidi"/>
                  <w:bCs/>
                  <w:i/>
                  <w:sz w:val="16"/>
                  <w:szCs w:val="16"/>
                  <w:lang w:val="en-US"/>
                </w:rPr>
              </m:ctrlPr>
            </m:dPr>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VIII</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IX</m:t>
                  </m:r>
                </m:sub>
              </m:sSub>
            </m:e>
          </m:d>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nary>
            <m:naryPr>
              <m:chr m:val="∑"/>
              <m:limLoc m:val="undOvr"/>
              <m:ctrlPr>
                <w:rPr>
                  <w:rFonts w:ascii="Cambria Math" w:eastAsia="Cambria Math" w:hAnsi="Cambria Math" w:cstheme="majorBidi"/>
                  <w:bCs/>
                  <w:i/>
                  <w:sz w:val="16"/>
                  <w:szCs w:val="16"/>
                  <w:lang w:val="en-US"/>
                </w:rPr>
              </m:ctrlPr>
            </m:naryPr>
            <m:sub>
              <m:r>
                <w:rPr>
                  <w:rFonts w:ascii="Cambria Math" w:eastAsia="Cambria Math" w:hAnsi="Cambria Math" w:cstheme="majorBidi"/>
                  <w:sz w:val="16"/>
                  <w:szCs w:val="16"/>
                  <w:lang w:val="en-US"/>
                </w:rPr>
                <m:t>i</m:t>
              </m:r>
              <m:r>
                <w:rPr>
                  <w:rFonts w:ascii="Cambria Math" w:eastAsia="Cambria Math" w:hAnsi="Cambria Math" w:cstheme="majorBidi"/>
                  <w:sz w:val="16"/>
                  <w:szCs w:val="16"/>
                </w:rPr>
                <m:t>=1</m:t>
              </m:r>
              <m:r>
                <w:rPr>
                  <w:rFonts w:ascii="Cambria Math" w:eastAsia="Cambria Math" w:hAnsi="Cambria Math" w:cstheme="majorBidi"/>
                  <w:sz w:val="16"/>
                  <w:szCs w:val="16"/>
                  <w:lang w:val="en-US"/>
                </w:rPr>
                <m:t>0</m:t>
              </m:r>
            </m:sub>
            <m:sup>
              <m:r>
                <w:rPr>
                  <w:rFonts w:ascii="Cambria Math" w:eastAsia="Cambria Math" w:hAnsi="Cambria Math" w:cstheme="majorBidi"/>
                  <w:sz w:val="16"/>
                  <w:szCs w:val="16"/>
                </w:rPr>
                <m:t>n</m:t>
              </m:r>
            </m:sup>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rPr>
                    <m:t>(</m:t>
                  </m:r>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i</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r>
                <w:rPr>
                  <w:rFonts w:ascii="Cambria Math" w:eastAsia="Cambria Math" w:hAnsi="Cambria Math" w:cstheme="majorBidi"/>
                  <w:sz w:val="16"/>
                  <w:szCs w:val="16"/>
                </w:rPr>
                <m:t>)</m:t>
              </m:r>
            </m:e>
          </m:nary>
        </m:oMath>
      </m:oMathPara>
    </w:p>
    <w:p w14:paraId="37E551E2" w14:textId="77777777" w:rsidR="00045E58" w:rsidRPr="003361AF" w:rsidRDefault="001D5CD3" w:rsidP="00045E58">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X</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d>
            <m:dPr>
              <m:ctrlPr>
                <w:rPr>
                  <w:rFonts w:ascii="Cambria Math" w:eastAsia="Cambria Math" w:hAnsi="Cambria Math" w:cstheme="majorBidi"/>
                  <w:bCs/>
                  <w:i/>
                  <w:sz w:val="16"/>
                  <w:szCs w:val="16"/>
                  <w:lang w:val="en-US"/>
                </w:rPr>
              </m:ctrlPr>
            </m:dPr>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VI</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VII</m:t>
                  </m:r>
                </m:sub>
              </m:sSub>
            </m:e>
          </m:d>
        </m:oMath>
      </m:oMathPara>
    </w:p>
    <w:p w14:paraId="7383234A" w14:textId="77777777" w:rsidR="00045E58" w:rsidRPr="003361AF" w:rsidRDefault="00045E58" w:rsidP="00045E58">
      <w:pPr>
        <w:tabs>
          <w:tab w:val="left" w:pos="709"/>
          <w:tab w:val="left" w:pos="1418"/>
        </w:tabs>
        <w:jc w:val="both"/>
        <w:rPr>
          <w:sz w:val="16"/>
          <w:szCs w:val="16"/>
        </w:rPr>
      </w:pPr>
      <w:r w:rsidRPr="003361AF">
        <w:rPr>
          <w:sz w:val="16"/>
          <w:szCs w:val="16"/>
        </w:rPr>
        <w:tab/>
        <w:t>1.4. Величина максимальной мощности нижестоящей сетевой организации, определенная в соответствии с пунктом 1.3, уменьшается на величину мощности, соответствующую объему выработки мощности генерирующими объектами, расположенными в границах балансовой принадлежности электрических сетей нижестоящей сетевой организации. В общем случае установленная мощность генерирующих объектов определяется для режима аварийного отключения одного элемента энергосистемы при плановом ремонте другого. В случае если выработка генерирующего объекта участвует в перетоке электрической энергии в смежный субъект Российской Федерации, определение объема мощности генерирующих объектов допускается осуществлять способом, согласованным сторонами, учитывающим фактический баланс мощности.</w:t>
      </w:r>
    </w:p>
    <w:p w14:paraId="08EDD189" w14:textId="77777777" w:rsidR="00045E58" w:rsidRPr="003361AF" w:rsidRDefault="00045E58" w:rsidP="00045E58">
      <w:pPr>
        <w:tabs>
          <w:tab w:val="left" w:pos="709"/>
          <w:tab w:val="left" w:pos="1418"/>
        </w:tabs>
        <w:jc w:val="both"/>
        <w:rPr>
          <w:sz w:val="16"/>
          <w:szCs w:val="16"/>
        </w:rPr>
      </w:pPr>
      <w:r w:rsidRPr="003361AF">
        <w:rPr>
          <w:sz w:val="16"/>
          <w:szCs w:val="16"/>
        </w:rPr>
        <w:tab/>
        <w:t>1.5. Величина максимальной мощности нижестоящей сетевой организации с учетом мощности на потери электрической энергии, определенная в соответствии с пунктом 1.4, распределяется между центрами питания вышестоящей сетевой организации на каждом уровне напряжения пропорционально объемам перетока электрической энергии от этих центров питания в электрическую сеть нижестоящей сетевой организации в нормальном режиме работы электрических сетей в расчетный период, принятый для определения максимальной мощности нижестоящей сетевой организации, таким образом, чтобы приходящаяся на центр питания величина максимальной мощности не превышала пропускной способности этого центра питания.</w:t>
      </w:r>
    </w:p>
    <w:p w14:paraId="268C2DCB" w14:textId="77777777" w:rsidR="00045E58" w:rsidRPr="003361AF" w:rsidRDefault="00045E58" w:rsidP="00045E58">
      <w:pPr>
        <w:tabs>
          <w:tab w:val="left" w:pos="709"/>
          <w:tab w:val="left" w:pos="1418"/>
        </w:tabs>
        <w:jc w:val="both"/>
        <w:rPr>
          <w:sz w:val="16"/>
          <w:szCs w:val="16"/>
        </w:rPr>
      </w:pPr>
      <w:r w:rsidRPr="003361AF">
        <w:rPr>
          <w:sz w:val="16"/>
          <w:szCs w:val="16"/>
        </w:rPr>
        <w:tab/>
        <w:t>1.6. На основании величин максимальной мощности нижестоящей сетевой организации, определенных в соответствии с пунктами 1.2 и 1.5, вышестоящая сетевая организация производит расчеты по приведению двух величин максимальной мощности к своим центрам питания:</w:t>
      </w:r>
    </w:p>
    <w:p w14:paraId="6AC580FC" w14:textId="77777777" w:rsidR="00045E58" w:rsidRPr="003361AF" w:rsidRDefault="00045E58" w:rsidP="00045E58">
      <w:pPr>
        <w:tabs>
          <w:tab w:val="left" w:pos="709"/>
          <w:tab w:val="left" w:pos="1276"/>
          <w:tab w:val="left" w:pos="1418"/>
        </w:tabs>
        <w:ind w:firstLine="709"/>
        <w:contextualSpacing/>
        <w:jc w:val="both"/>
        <w:rPr>
          <w:sz w:val="16"/>
          <w:szCs w:val="16"/>
        </w:rPr>
      </w:pPr>
      <w:r w:rsidRPr="003361AF">
        <w:rPr>
          <w:sz w:val="16"/>
          <w:szCs w:val="16"/>
        </w:rPr>
        <w:t>- на основании данных контрольных замеров в часы пиковой нагрузки;</w:t>
      </w:r>
    </w:p>
    <w:p w14:paraId="35F24540" w14:textId="77777777" w:rsidR="00045E58" w:rsidRPr="003361AF" w:rsidRDefault="00045E58" w:rsidP="00045E58">
      <w:pPr>
        <w:tabs>
          <w:tab w:val="left" w:pos="709"/>
          <w:tab w:val="left" w:pos="1276"/>
          <w:tab w:val="left" w:pos="1418"/>
        </w:tabs>
        <w:ind w:firstLine="709"/>
        <w:contextualSpacing/>
        <w:jc w:val="both"/>
        <w:rPr>
          <w:sz w:val="16"/>
          <w:szCs w:val="16"/>
        </w:rPr>
      </w:pPr>
      <w:r w:rsidRPr="003361AF">
        <w:rPr>
          <w:sz w:val="16"/>
          <w:szCs w:val="16"/>
        </w:rPr>
        <w:lastRenderedPageBreak/>
        <w:t>- исходя из величин максимальной мощности, зафиксированных в документах о технологическом присоединении; при этом в состав обоснования в обязательном порядке включается расчет максимальной мощности «снизу».</w:t>
      </w:r>
    </w:p>
    <w:p w14:paraId="2A576BE9" w14:textId="77777777" w:rsidR="00045E58" w:rsidRPr="003361AF" w:rsidRDefault="00045E58" w:rsidP="00045E58">
      <w:pPr>
        <w:tabs>
          <w:tab w:val="left" w:pos="709"/>
          <w:tab w:val="left" w:pos="1418"/>
        </w:tabs>
        <w:jc w:val="both"/>
        <w:rPr>
          <w:sz w:val="16"/>
          <w:szCs w:val="16"/>
        </w:rPr>
      </w:pPr>
      <w:r w:rsidRPr="003361AF">
        <w:rPr>
          <w:sz w:val="16"/>
          <w:szCs w:val="16"/>
        </w:rPr>
        <w:tab/>
        <w:t xml:space="preserve">1.7. </w:t>
      </w:r>
      <w:r w:rsidR="00E04745">
        <w:rPr>
          <w:sz w:val="16"/>
          <w:szCs w:val="16"/>
        </w:rPr>
        <w:t xml:space="preserve">Величина максимальной мощности </w:t>
      </w:r>
      <w:r w:rsidRPr="003361AF">
        <w:rPr>
          <w:sz w:val="16"/>
          <w:szCs w:val="16"/>
        </w:rPr>
        <w:t>«сверху» используется для необходимости проведения реконструкции центров питания вышестоящей сетевой организации.</w:t>
      </w:r>
    </w:p>
    <w:p w14:paraId="76D3A44E" w14:textId="77777777" w:rsidR="00045E58" w:rsidRPr="003361AF" w:rsidRDefault="00045E58" w:rsidP="00045E58">
      <w:pPr>
        <w:tabs>
          <w:tab w:val="left" w:pos="709"/>
          <w:tab w:val="left" w:pos="1418"/>
        </w:tabs>
        <w:jc w:val="both"/>
        <w:rPr>
          <w:sz w:val="16"/>
          <w:szCs w:val="16"/>
        </w:rPr>
      </w:pPr>
      <w:r w:rsidRPr="003361AF">
        <w:rPr>
          <w:sz w:val="16"/>
          <w:szCs w:val="16"/>
        </w:rPr>
        <w:tab/>
        <w:t>1.8. Величина максимальной мощности  «снизу» используется для определения и оценки загрузки центров питания по выданным потребителям техническим условиям и включается в соответствующий договор оказания услуг по передаче электрической энергии, заключаемый вышестоящей и нижестоящей сетевыми организациями.</w:t>
      </w:r>
    </w:p>
    <w:p w14:paraId="30533C4C" w14:textId="77777777" w:rsidR="00045E58" w:rsidRPr="003361AF" w:rsidRDefault="00045E58" w:rsidP="00045E58">
      <w:pPr>
        <w:rPr>
          <w:rFonts w:asciiTheme="majorHAnsi" w:eastAsiaTheme="majorEastAsia" w:hAnsiTheme="majorHAnsi" w:cstheme="majorBidi"/>
          <w:b/>
          <w:bCs/>
          <w:sz w:val="16"/>
          <w:szCs w:val="16"/>
        </w:rPr>
      </w:pPr>
    </w:p>
    <w:p w14:paraId="043D021C" w14:textId="77777777" w:rsidR="00045E58" w:rsidRPr="003361AF" w:rsidRDefault="00045E58" w:rsidP="00045E58">
      <w:pPr>
        <w:pStyle w:val="1"/>
        <w:numPr>
          <w:ilvl w:val="0"/>
          <w:numId w:val="0"/>
        </w:numPr>
        <w:ind w:left="354"/>
        <w:jc w:val="both"/>
        <w:rPr>
          <w:rFonts w:ascii="Times New Roman" w:hAnsi="Times New Roman" w:cs="Times New Roman"/>
          <w:color w:val="auto"/>
          <w:sz w:val="16"/>
          <w:szCs w:val="16"/>
        </w:rPr>
      </w:pPr>
      <w:r w:rsidRPr="003361AF">
        <w:rPr>
          <w:color w:val="auto"/>
          <w:sz w:val="16"/>
          <w:szCs w:val="16"/>
        </w:rPr>
        <w:t xml:space="preserve">2. </w:t>
      </w:r>
      <w:r w:rsidRPr="003361AF">
        <w:rPr>
          <w:rFonts w:ascii="Times New Roman" w:hAnsi="Times New Roman" w:cs="Times New Roman"/>
          <w:color w:val="auto"/>
          <w:sz w:val="16"/>
          <w:szCs w:val="16"/>
        </w:rPr>
        <w:t>Порядок определения величины максимальной мощности потребителя</w:t>
      </w:r>
    </w:p>
    <w:p w14:paraId="33869F20" w14:textId="77777777" w:rsidR="00045E58" w:rsidRPr="003361AF" w:rsidRDefault="00045E58" w:rsidP="00045E58">
      <w:pPr>
        <w:tabs>
          <w:tab w:val="left" w:pos="709"/>
          <w:tab w:val="left" w:pos="1418"/>
        </w:tabs>
        <w:ind w:firstLine="354"/>
        <w:jc w:val="both"/>
        <w:rPr>
          <w:sz w:val="16"/>
          <w:szCs w:val="16"/>
        </w:rPr>
      </w:pPr>
      <w:r w:rsidRPr="003361AF">
        <w:rPr>
          <w:sz w:val="16"/>
          <w:szCs w:val="16"/>
        </w:rPr>
        <w:tab/>
        <w:t>2.1. Порядок группировки точек поставки в ГТП и распределения максимальной мощности по точкам поставки, входящим в ГТП, для целей определения величины максимальной мощности Потребителя, в пределах которой сетевая организация принимает на себя обязательства по договору оказания услуг по передаче электрической энергии, описан в пункте 3.1 настоящего документа. Величина максимальной мощности в ГТП Потребителя определяется за вычетом величин максимальной мощности в электрически связанных с ГТП точках отдачи. Величина максимальной мощности определяется в соответствии с Правилами технологического присоединения и указывается для каждой ГТП:</w:t>
      </w:r>
    </w:p>
    <w:p w14:paraId="4E9355E2" w14:textId="77777777" w:rsidR="00045E58" w:rsidRPr="003361AF" w:rsidRDefault="00045E58" w:rsidP="00045E58">
      <w:pPr>
        <w:tabs>
          <w:tab w:val="left" w:pos="1134"/>
          <w:tab w:val="left" w:pos="1418"/>
        </w:tabs>
        <w:ind w:firstLine="709"/>
        <w:contextualSpacing/>
        <w:jc w:val="both"/>
        <w:rPr>
          <w:sz w:val="16"/>
          <w:szCs w:val="16"/>
        </w:rPr>
      </w:pPr>
      <w:r w:rsidRPr="003361AF">
        <w:rPr>
          <w:sz w:val="16"/>
          <w:szCs w:val="16"/>
        </w:rPr>
        <w:t xml:space="preserve">- в договоре оказания услуг по передаче электрической энергии (АРБП); </w:t>
      </w:r>
    </w:p>
    <w:p w14:paraId="05528EFB" w14:textId="77777777" w:rsidR="00045E58" w:rsidRPr="003361AF" w:rsidRDefault="00045E58" w:rsidP="00045E58">
      <w:pPr>
        <w:tabs>
          <w:tab w:val="left" w:pos="1134"/>
          <w:tab w:val="left" w:pos="1418"/>
        </w:tabs>
        <w:ind w:firstLine="709"/>
        <w:contextualSpacing/>
        <w:jc w:val="both"/>
        <w:rPr>
          <w:sz w:val="16"/>
          <w:szCs w:val="16"/>
        </w:rPr>
      </w:pPr>
      <w:r w:rsidRPr="003361AF">
        <w:rPr>
          <w:sz w:val="16"/>
          <w:szCs w:val="16"/>
        </w:rPr>
        <w:t>- в документах о технологическом присоединении (технические условия).</w:t>
      </w:r>
    </w:p>
    <w:p w14:paraId="4B43D86C" w14:textId="77777777" w:rsidR="00045E58" w:rsidRPr="003361AF" w:rsidRDefault="00045E58" w:rsidP="00045E58">
      <w:pPr>
        <w:tabs>
          <w:tab w:val="left" w:pos="1134"/>
          <w:tab w:val="left" w:pos="1418"/>
        </w:tabs>
        <w:ind w:firstLine="709"/>
        <w:contextualSpacing/>
        <w:jc w:val="both"/>
        <w:rPr>
          <w:sz w:val="16"/>
          <w:szCs w:val="16"/>
        </w:rPr>
      </w:pPr>
      <w:r w:rsidRPr="003361AF">
        <w:rPr>
          <w:sz w:val="16"/>
          <w:szCs w:val="16"/>
        </w:rPr>
        <w:t>Не допускается указание в договоре оказания услуг по передаче электрической энергии (АРБП) величины максимальной мощности, отличной от указанной в документах о технологическом присоединении (технические условия).</w:t>
      </w:r>
    </w:p>
    <w:p w14:paraId="04D28BA4" w14:textId="77777777" w:rsidR="00045E58" w:rsidRPr="003361AF" w:rsidRDefault="00045E58" w:rsidP="00045E58">
      <w:pPr>
        <w:tabs>
          <w:tab w:val="left" w:pos="1134"/>
          <w:tab w:val="left" w:pos="1418"/>
        </w:tabs>
        <w:ind w:firstLine="709"/>
        <w:contextualSpacing/>
        <w:jc w:val="both"/>
        <w:rPr>
          <w:sz w:val="16"/>
          <w:szCs w:val="16"/>
        </w:rPr>
      </w:pPr>
      <w:r w:rsidRPr="003361AF">
        <w:rPr>
          <w:sz w:val="16"/>
          <w:szCs w:val="16"/>
        </w:rPr>
        <w:t xml:space="preserve">2.2.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каждого уровня напряжения такой совокупности энергопринимающих устройств (то есть в отношении ГТП Потребителя, определенных в соответствии с пунктом 3.1.). </w:t>
      </w:r>
    </w:p>
    <w:p w14:paraId="1C43D557" w14:textId="77777777" w:rsidR="00045E58" w:rsidRPr="003361AF" w:rsidRDefault="00045E58" w:rsidP="00045E58">
      <w:pPr>
        <w:tabs>
          <w:tab w:val="left" w:pos="1134"/>
          <w:tab w:val="left" w:pos="1418"/>
        </w:tabs>
        <w:ind w:firstLine="709"/>
        <w:contextualSpacing/>
        <w:jc w:val="both"/>
        <w:rPr>
          <w:sz w:val="16"/>
          <w:szCs w:val="16"/>
        </w:rPr>
      </w:pPr>
      <w:r w:rsidRPr="003361AF">
        <w:rPr>
          <w:sz w:val="16"/>
          <w:szCs w:val="16"/>
        </w:rPr>
        <w:t>2.3. В случае если в документах о технологическом присоединении информация о наличии (отсутствии) электрических связей между энергопринимающими устройствами Потребителя не указана, или документы о технологическом присоединении утеряны, Потребитель самостоятельно определяет наличие (отсутствие) электрических связей между энергопринимающими устройствами и предоставляет в сетевую организацию соответствующую информацию, подтвержденную подписанной ответственным за состояние и эксплуатацию электрохозяйства Потребителя лицом однолинейной схемой, приведенной для нормального режима потребления электрической энергии. Сетевая организация учитывает полученную от Потребителя информацию при восстановлении (переоформлении) документов о технологическом присоединении. Сетевая организация, в соответствии с пунктом 73 Правил технологического присоединения имеет право осуществить осмотр электроустановок Потребителя на предмет проверки наличия (отсутствия) электрических связей между принадлежащими потребителю энергопринимающими устройствами, по результатам осмотра электроустановок сетевая организация составляет акт осмотра (обследования) электроустановки (форма акта приведена в приложении к Правилам технологического присоединения).</w:t>
      </w:r>
    </w:p>
    <w:p w14:paraId="715C3E5F" w14:textId="77777777" w:rsidR="00045E58" w:rsidRPr="003361AF" w:rsidRDefault="00045E58" w:rsidP="00045E58">
      <w:pPr>
        <w:tabs>
          <w:tab w:val="left" w:pos="1134"/>
          <w:tab w:val="left" w:pos="1418"/>
        </w:tabs>
        <w:ind w:firstLine="709"/>
        <w:contextualSpacing/>
        <w:jc w:val="both"/>
        <w:rPr>
          <w:sz w:val="16"/>
          <w:szCs w:val="16"/>
        </w:rPr>
      </w:pPr>
      <w:r w:rsidRPr="003361AF">
        <w:rPr>
          <w:sz w:val="16"/>
          <w:szCs w:val="16"/>
        </w:rPr>
        <w:t>2.4. Сетевая организация определяет величину максимальной мощности по выбору Потребителя, обратившегося с заявлением о восстановлении (переоформлении) документов о технологическом присоединении:</w:t>
      </w:r>
    </w:p>
    <w:p w14:paraId="7AD1C58F" w14:textId="77777777" w:rsidR="00045E58" w:rsidRPr="003361AF" w:rsidRDefault="00045E58" w:rsidP="00045E58">
      <w:pPr>
        <w:tabs>
          <w:tab w:val="left" w:pos="1134"/>
          <w:tab w:val="left" w:pos="1418"/>
          <w:tab w:val="left" w:pos="2127"/>
        </w:tabs>
        <w:ind w:firstLine="709"/>
        <w:contextualSpacing/>
        <w:jc w:val="both"/>
        <w:rPr>
          <w:sz w:val="16"/>
          <w:szCs w:val="16"/>
        </w:rPr>
      </w:pPr>
      <w:r w:rsidRPr="003361AF">
        <w:rPr>
          <w:sz w:val="16"/>
          <w:szCs w:val="16"/>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14:paraId="5C94F350" w14:textId="77777777" w:rsidR="00045E58" w:rsidRPr="003361AF" w:rsidRDefault="00045E58" w:rsidP="00045E58">
      <w:pPr>
        <w:tabs>
          <w:tab w:val="left" w:pos="1134"/>
          <w:tab w:val="left" w:pos="1418"/>
          <w:tab w:val="left" w:pos="2127"/>
        </w:tabs>
        <w:ind w:firstLine="709"/>
        <w:contextualSpacing/>
        <w:jc w:val="both"/>
        <w:rPr>
          <w:sz w:val="16"/>
          <w:szCs w:val="16"/>
        </w:rPr>
      </w:pPr>
      <w:r w:rsidRPr="003361AF">
        <w:rPr>
          <w:sz w:val="16"/>
          <w:szCs w:val="16"/>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14:paraId="59472159" w14:textId="77777777" w:rsidR="00045E58" w:rsidRPr="003361AF" w:rsidRDefault="00045E58" w:rsidP="00045E58">
      <w:pPr>
        <w:tabs>
          <w:tab w:val="left" w:pos="1134"/>
          <w:tab w:val="left" w:pos="1418"/>
          <w:tab w:val="left" w:pos="2127"/>
        </w:tabs>
        <w:ind w:firstLine="709"/>
        <w:contextualSpacing/>
        <w:jc w:val="both"/>
        <w:rPr>
          <w:sz w:val="16"/>
          <w:szCs w:val="16"/>
        </w:rPr>
      </w:pPr>
      <w:r w:rsidRPr="003361AF">
        <w:rPr>
          <w:sz w:val="16"/>
          <w:szCs w:val="16"/>
        </w:rPr>
        <w:t>- при наличии показаний интервальных расчетных приборов учета электрической энергии за соответствующий период (часть периода) - исходя из их показаний;</w:t>
      </w:r>
    </w:p>
    <w:p w14:paraId="18D732A5" w14:textId="77777777" w:rsidR="00045E58" w:rsidRPr="003361AF" w:rsidRDefault="00045E58" w:rsidP="00045E58">
      <w:pPr>
        <w:tabs>
          <w:tab w:val="left" w:pos="1134"/>
          <w:tab w:val="left" w:pos="1418"/>
          <w:tab w:val="left" w:pos="2127"/>
        </w:tabs>
        <w:ind w:firstLine="709"/>
        <w:contextualSpacing/>
        <w:jc w:val="both"/>
        <w:rPr>
          <w:sz w:val="16"/>
          <w:szCs w:val="16"/>
        </w:rPr>
      </w:pPr>
      <w:r w:rsidRPr="003361AF">
        <w:rPr>
          <w:sz w:val="16"/>
          <w:szCs w:val="16"/>
        </w:rPr>
        <w:t>- 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пунктом 3.8;</w:t>
      </w:r>
    </w:p>
    <w:p w14:paraId="12BE9938" w14:textId="77777777" w:rsidR="00045E58" w:rsidRPr="003361AF" w:rsidRDefault="00045E58" w:rsidP="00045E58">
      <w:pPr>
        <w:tabs>
          <w:tab w:val="left" w:pos="1134"/>
          <w:tab w:val="left" w:pos="1418"/>
          <w:tab w:val="left" w:pos="2127"/>
        </w:tabs>
        <w:ind w:firstLine="709"/>
        <w:contextualSpacing/>
        <w:jc w:val="both"/>
        <w:rPr>
          <w:sz w:val="16"/>
          <w:szCs w:val="16"/>
        </w:rPr>
      </w:pPr>
      <w:r w:rsidRPr="003361AF">
        <w:rPr>
          <w:sz w:val="16"/>
          <w:szCs w:val="16"/>
        </w:rPr>
        <w:t>- при отсутствии показаний интервальных и интегральных расчетных приборов учета электрической энергии - в соответствии с пунктом 3.10 для 3-го и последующих расчетных периодов подряд, за которые не предоставлены показания расчетного прибора учета.</w:t>
      </w:r>
    </w:p>
    <w:p w14:paraId="3508B271" w14:textId="77777777" w:rsidR="00045E58" w:rsidRPr="003361AF" w:rsidRDefault="00045E58" w:rsidP="00045E58">
      <w:pPr>
        <w:tabs>
          <w:tab w:val="left" w:pos="1134"/>
          <w:tab w:val="left" w:pos="1418"/>
          <w:tab w:val="left" w:pos="2127"/>
        </w:tabs>
        <w:ind w:firstLine="709"/>
        <w:contextualSpacing/>
        <w:jc w:val="both"/>
        <w:rPr>
          <w:sz w:val="16"/>
          <w:szCs w:val="16"/>
        </w:rPr>
      </w:pPr>
      <w:r w:rsidRPr="003361AF">
        <w:rPr>
          <w:sz w:val="16"/>
          <w:szCs w:val="16"/>
        </w:rPr>
        <w:t>Величина максимальной мощности ГТП Потребителя определяется как максимальное значение из сумм почасовых объемов потребления электрической энергии (максимальных величин мощности (нагрузки), определенных по результатам проведения замеров) для каждой из принадлежащих к ГТП точек поставки в один отдельно взятый час (в один замерный день):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165"/>
      </w:tblGrid>
      <w:tr w:rsidR="00045E58" w:rsidRPr="003361AF" w14:paraId="66CE2AE8" w14:textId="77777777" w:rsidTr="003E25D2">
        <w:trPr>
          <w:trHeight w:val="1036"/>
        </w:trPr>
        <w:tc>
          <w:tcPr>
            <w:tcW w:w="8897" w:type="dxa"/>
            <w:vAlign w:val="center"/>
          </w:tcPr>
          <w:p w14:paraId="29B25C43" w14:textId="77777777" w:rsidR="00045E58" w:rsidRPr="003361AF" w:rsidRDefault="001D5CD3" w:rsidP="003E25D2">
            <w:pPr>
              <w:keepNext/>
              <w:keepLines/>
              <w:tabs>
                <w:tab w:val="left" w:pos="1134"/>
                <w:tab w:val="left" w:pos="1418"/>
              </w:tabs>
              <w:spacing w:before="120"/>
              <w:ind w:firstLine="709"/>
              <w:jc w:val="center"/>
              <w:outlineLvl w:val="0"/>
              <w:rPr>
                <w:rFonts w:asciiTheme="majorHAnsi" w:eastAsiaTheme="majorEastAsia" w:hAnsiTheme="majorHAnsi" w:cstheme="majorBidi"/>
                <w:b/>
                <w:bCs/>
                <w:sz w:val="16"/>
                <w:szCs w:val="16"/>
              </w:rPr>
            </w:pPr>
            <m:oMath>
              <m:sSub>
                <m:sSubPr>
                  <m:ctrlPr>
                    <w:rPr>
                      <w:rFonts w:ascii="Cambria Math" w:eastAsiaTheme="majorEastAsia" w:hAnsi="Cambria Math" w:cstheme="majorBidi"/>
                      <w:bCs/>
                      <w:sz w:val="16"/>
                      <w:szCs w:val="16"/>
                      <w:lang w:val="en-US"/>
                    </w:rPr>
                  </m:ctrlPr>
                </m:sSubPr>
                <m:e>
                  <m:r>
                    <m:rPr>
                      <m:sty m:val="bi"/>
                    </m:rPr>
                    <w:rPr>
                      <w:rFonts w:ascii="Cambria Math" w:eastAsiaTheme="majorEastAsia" w:hAnsi="Cambria Math" w:cstheme="majorBidi"/>
                      <w:sz w:val="16"/>
                      <w:szCs w:val="16"/>
                      <w:lang w:val="en-US"/>
                    </w:rPr>
                    <m:t>P</m:t>
                  </m:r>
                </m:e>
                <m:sub>
                  <m:r>
                    <m:rPr>
                      <m:sty m:val="bi"/>
                    </m:rPr>
                    <w:rPr>
                      <w:rFonts w:ascii="Cambria Math" w:eastAsiaTheme="majorEastAsia" w:hAnsi="Cambria Math" w:cstheme="majorBidi"/>
                      <w:sz w:val="16"/>
                      <w:szCs w:val="16"/>
                      <w:lang w:val="en-US"/>
                    </w:rPr>
                    <m:t>max</m:t>
                  </m:r>
                </m:sub>
              </m:sSub>
              <m:r>
                <m:rPr>
                  <m:sty m:val="b"/>
                </m:rPr>
                <w:rPr>
                  <w:rFonts w:ascii="Cambria Math" w:eastAsia="Cambria Math" w:hAnsi="Cambria Math" w:cstheme="majorBidi"/>
                  <w:sz w:val="16"/>
                  <w:szCs w:val="16"/>
                </w:rPr>
                <m:t>=</m:t>
              </m:r>
              <m:r>
                <m:rPr>
                  <m:sty m:val="bi"/>
                </m:rPr>
                <w:rPr>
                  <w:rFonts w:ascii="Cambria Math" w:eastAsia="Cambria Math" w:hAnsi="Cambria Math" w:cstheme="majorBidi"/>
                  <w:sz w:val="16"/>
                  <w:szCs w:val="16"/>
                </w:rPr>
                <m:t>max</m:t>
              </m:r>
              <m:d>
                <m:dPr>
                  <m:begChr m:val="["/>
                  <m:endChr m:val="]"/>
                  <m:ctrlPr>
                    <w:rPr>
                      <w:rFonts w:ascii="Cambria Math" w:eastAsia="Cambria Math" w:hAnsi="Cambria Math" w:cstheme="majorBidi"/>
                      <w:bCs/>
                      <w:i/>
                      <w:sz w:val="16"/>
                      <w:szCs w:val="16"/>
                    </w:rPr>
                  </m:ctrlPr>
                </m:dPr>
                <m:e>
                  <m:nary>
                    <m:naryPr>
                      <m:chr m:val="∑"/>
                      <m:limLoc m:val="undOvr"/>
                      <m:subHide m:val="1"/>
                      <m:supHide m:val="1"/>
                      <m:ctrlPr>
                        <w:rPr>
                          <w:rFonts w:ascii="Cambria Math" w:eastAsia="Cambria Math" w:hAnsi="Cambria Math" w:cstheme="majorBidi"/>
                          <w:bCs/>
                          <w:i/>
                          <w:sz w:val="16"/>
                          <w:szCs w:val="16"/>
                        </w:rPr>
                      </m:ctrlPr>
                    </m:naryPr>
                    <m:sub/>
                    <m:sup/>
                    <m:e>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lang w:val="en-US"/>
                            </w:rPr>
                            <m:t>W</m:t>
                          </m:r>
                        </m:e>
                        <m:sub>
                          <m:r>
                            <m:rPr>
                              <m:sty m:val="bi"/>
                            </m:rPr>
                            <w:rPr>
                              <w:rFonts w:ascii="Cambria Math" w:eastAsia="Cambria Math" w:hAnsi="Cambria Math" w:cstheme="majorBidi"/>
                              <w:sz w:val="16"/>
                              <w:szCs w:val="16"/>
                              <w:lang w:val="en-US"/>
                            </w:rPr>
                            <m:t>i</m:t>
                          </m:r>
                          <m:r>
                            <m:rPr>
                              <m:sty m:val="bi"/>
                            </m:rPr>
                            <w:rPr>
                              <w:rFonts w:ascii="Cambria Math" w:eastAsia="Cambria Math" w:hAnsi="Cambria Math" w:cstheme="majorBidi"/>
                              <w:sz w:val="16"/>
                              <w:szCs w:val="16"/>
                            </w:rPr>
                            <m:t xml:space="preserve">, </m:t>
                          </m:r>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lang w:val="en-US"/>
                                </w:rPr>
                                <m:t>t</m:t>
                              </m:r>
                            </m:e>
                            <m:sub>
                              <m:r>
                                <m:rPr>
                                  <m:sty m:val="bi"/>
                                </m:rPr>
                                <w:rPr>
                                  <w:rFonts w:ascii="Cambria Math" w:eastAsia="Cambria Math" w:hAnsi="Cambria Math" w:cstheme="majorBidi"/>
                                  <w:sz w:val="16"/>
                                  <w:szCs w:val="16"/>
                                </w:rPr>
                                <m:t>1</m:t>
                              </m:r>
                            </m:sub>
                          </m:sSub>
                        </m:sub>
                      </m:sSub>
                      <m:r>
                        <m:rPr>
                          <m:sty m:val="bi"/>
                        </m:rPr>
                        <w:rPr>
                          <w:rFonts w:ascii="Cambria Math" w:eastAsia="Cambria Math" w:hAnsi="Cambria Math" w:cstheme="majorBidi"/>
                          <w:sz w:val="16"/>
                          <w:szCs w:val="16"/>
                        </w:rPr>
                        <m:t>;</m:t>
                      </m:r>
                      <m:nary>
                        <m:naryPr>
                          <m:chr m:val="∑"/>
                          <m:limLoc m:val="undOvr"/>
                          <m:subHide m:val="1"/>
                          <m:supHide m:val="1"/>
                          <m:ctrlPr>
                            <w:rPr>
                              <w:rFonts w:ascii="Cambria Math" w:eastAsia="Cambria Math" w:hAnsi="Cambria Math" w:cstheme="majorBidi"/>
                              <w:bCs/>
                              <w:i/>
                              <w:sz w:val="16"/>
                              <w:szCs w:val="16"/>
                            </w:rPr>
                          </m:ctrlPr>
                        </m:naryPr>
                        <m:sub/>
                        <m:sup/>
                        <m:e>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rPr>
                                <m:t>W</m:t>
                              </m:r>
                            </m:e>
                            <m:sub>
                              <m:r>
                                <m:rPr>
                                  <m:sty m:val="bi"/>
                                </m:rPr>
                                <w:rPr>
                                  <w:rFonts w:ascii="Cambria Math" w:eastAsia="Cambria Math" w:hAnsi="Cambria Math" w:cstheme="majorBidi"/>
                                  <w:sz w:val="16"/>
                                  <w:szCs w:val="16"/>
                                </w:rPr>
                                <m:t>i,</m:t>
                              </m:r>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lang w:val="en-US"/>
                                    </w:rPr>
                                    <m:t>t</m:t>
                                  </m:r>
                                </m:e>
                                <m:sub>
                                  <m:r>
                                    <m:rPr>
                                      <m:sty m:val="bi"/>
                                    </m:rPr>
                                    <w:rPr>
                                      <w:rFonts w:ascii="Cambria Math" w:eastAsia="Cambria Math" w:hAnsi="Cambria Math" w:cstheme="majorBidi"/>
                                      <w:sz w:val="16"/>
                                      <w:szCs w:val="16"/>
                                    </w:rPr>
                                    <m:t>2</m:t>
                                  </m:r>
                                </m:sub>
                              </m:sSub>
                            </m:sub>
                          </m:sSub>
                        </m:e>
                      </m:nary>
                      <m:r>
                        <m:rPr>
                          <m:sty m:val="bi"/>
                        </m:rPr>
                        <w:rPr>
                          <w:rFonts w:ascii="Cambria Math" w:eastAsia="Cambria Math" w:hAnsi="Cambria Math" w:cstheme="majorBidi"/>
                          <w:sz w:val="16"/>
                          <w:szCs w:val="16"/>
                        </w:rPr>
                        <m:t>;</m:t>
                      </m:r>
                      <m:r>
                        <m:rPr>
                          <m:sty m:val="bi"/>
                        </m:rPr>
                        <w:rPr>
                          <w:rFonts w:ascii="Cambria Math" w:eastAsia="Cambria Math" w:hAnsi="Cambria Math" w:cstheme="majorBidi" w:hint="cs"/>
                          <w:sz w:val="16"/>
                          <w:szCs w:val="16"/>
                        </w:rPr>
                        <m:t>…</m:t>
                      </m:r>
                      <m:r>
                        <m:rPr>
                          <m:sty m:val="bi"/>
                        </m:rPr>
                        <w:rPr>
                          <w:rFonts w:ascii="Cambria Math" w:eastAsia="Cambria Math" w:hAnsi="Cambria Math" w:cstheme="majorBidi"/>
                          <w:sz w:val="16"/>
                          <w:szCs w:val="16"/>
                        </w:rPr>
                        <m:t>;</m:t>
                      </m:r>
                      <m:nary>
                        <m:naryPr>
                          <m:chr m:val="∑"/>
                          <m:limLoc m:val="undOvr"/>
                          <m:subHide m:val="1"/>
                          <m:supHide m:val="1"/>
                          <m:ctrlPr>
                            <w:rPr>
                              <w:rFonts w:ascii="Cambria Math" w:eastAsia="Cambria Math" w:hAnsi="Cambria Math" w:cstheme="majorBidi"/>
                              <w:bCs/>
                              <w:i/>
                              <w:sz w:val="16"/>
                              <w:szCs w:val="16"/>
                            </w:rPr>
                          </m:ctrlPr>
                        </m:naryPr>
                        <m:sub/>
                        <m:sup/>
                        <m:e>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rPr>
                                <m:t>W</m:t>
                              </m:r>
                            </m:e>
                            <m:sub>
                              <m:r>
                                <m:rPr>
                                  <m:sty m:val="bi"/>
                                </m:rPr>
                                <w:rPr>
                                  <w:rFonts w:ascii="Cambria Math" w:eastAsia="Cambria Math" w:hAnsi="Cambria Math" w:cstheme="majorBidi"/>
                                  <w:sz w:val="16"/>
                                  <w:szCs w:val="16"/>
                                </w:rPr>
                                <m:t>i,</m:t>
                              </m:r>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lang w:val="en-US"/>
                                    </w:rPr>
                                    <m:t>t</m:t>
                                  </m:r>
                                </m:e>
                                <m:sub>
                                  <m:r>
                                    <m:rPr>
                                      <m:sty m:val="bi"/>
                                    </m:rPr>
                                    <w:rPr>
                                      <w:rFonts w:ascii="Cambria Math" w:eastAsia="Cambria Math" w:hAnsi="Cambria Math" w:cstheme="majorBidi"/>
                                      <w:sz w:val="16"/>
                                      <w:szCs w:val="16"/>
                                    </w:rPr>
                                    <m:t>n</m:t>
                                  </m:r>
                                </m:sub>
                              </m:sSub>
                            </m:sub>
                          </m:sSub>
                        </m:e>
                      </m:nary>
                    </m:e>
                  </m:nary>
                </m:e>
              </m:d>
            </m:oMath>
            <w:r w:rsidR="00045E58" w:rsidRPr="003361AF">
              <w:rPr>
                <w:rFonts w:asciiTheme="majorHAnsi" w:eastAsiaTheme="majorEastAsia" w:hAnsiTheme="majorHAnsi" w:cstheme="majorBidi"/>
                <w:b/>
                <w:bCs/>
                <w:sz w:val="16"/>
                <w:szCs w:val="16"/>
              </w:rPr>
              <w:t xml:space="preserve">  , </w:t>
            </w:r>
            <w:r w:rsidR="00045E58" w:rsidRPr="003361AF">
              <w:rPr>
                <w:rFonts w:asciiTheme="majorHAnsi" w:eastAsiaTheme="majorEastAsia" w:hAnsiTheme="majorHAnsi" w:cstheme="majorBidi"/>
                <w:bCs/>
                <w:sz w:val="16"/>
                <w:szCs w:val="16"/>
              </w:rPr>
              <w:t>кВт</w:t>
            </w:r>
          </w:p>
        </w:tc>
        <w:tc>
          <w:tcPr>
            <w:tcW w:w="674" w:type="dxa"/>
            <w:vAlign w:val="center"/>
          </w:tcPr>
          <w:p w14:paraId="3A8A4D8F" w14:textId="77777777" w:rsidR="00045E58" w:rsidRPr="003361AF" w:rsidRDefault="00045E58" w:rsidP="003E25D2">
            <w:pPr>
              <w:tabs>
                <w:tab w:val="left" w:pos="1134"/>
                <w:tab w:val="left" w:pos="1418"/>
              </w:tabs>
              <w:ind w:firstLine="709"/>
              <w:contextualSpacing/>
              <w:jc w:val="center"/>
              <w:rPr>
                <w:sz w:val="16"/>
                <w:szCs w:val="16"/>
              </w:rPr>
            </w:pPr>
            <w:r w:rsidRPr="003361AF">
              <w:rPr>
                <w:sz w:val="16"/>
                <w:szCs w:val="16"/>
              </w:rPr>
              <w:t>((1)</w:t>
            </w:r>
          </w:p>
        </w:tc>
      </w:tr>
    </w:tbl>
    <w:p w14:paraId="0E50FCD2" w14:textId="77777777" w:rsidR="00045E58" w:rsidRPr="003361AF" w:rsidRDefault="00045E58" w:rsidP="00045E58">
      <w:pPr>
        <w:tabs>
          <w:tab w:val="left" w:pos="1134"/>
          <w:tab w:val="left" w:pos="1418"/>
        </w:tabs>
        <w:ind w:firstLine="709"/>
        <w:contextualSpacing/>
        <w:jc w:val="both"/>
        <w:rPr>
          <w:sz w:val="16"/>
          <w:szCs w:val="16"/>
        </w:rPr>
      </w:pPr>
      <w:r w:rsidRPr="003361AF">
        <w:rPr>
          <w:sz w:val="16"/>
          <w:szCs w:val="16"/>
        </w:rPr>
        <w:t>где:</w:t>
      </w:r>
    </w:p>
    <w:p w14:paraId="53FFC567" w14:textId="77777777" w:rsidR="00045E58" w:rsidRPr="003361AF" w:rsidRDefault="001D5CD3" w:rsidP="00045E58">
      <w:pPr>
        <w:tabs>
          <w:tab w:val="left" w:pos="1134"/>
          <w:tab w:val="left" w:pos="1418"/>
        </w:tabs>
        <w:ind w:firstLine="709"/>
        <w:contextualSpacing/>
        <w:jc w:val="both"/>
        <w:rPr>
          <w:sz w:val="16"/>
          <w:szCs w:val="16"/>
        </w:rPr>
      </w:pPr>
      <m:oMath>
        <m:sSub>
          <m:sSubPr>
            <m:ctrlPr>
              <w:rPr>
                <w:rFonts w:ascii="Cambria Math" w:eastAsia="Cambria Math" w:hAnsi="Cambria Math" w:cstheme="majorBidi"/>
                <w:b/>
                <w:bCs/>
                <w:i/>
                <w:sz w:val="16"/>
                <w:szCs w:val="16"/>
              </w:rPr>
            </m:ctrlPr>
          </m:sSubPr>
          <m:e>
            <m:r>
              <w:rPr>
                <w:rFonts w:ascii="Cambria Math" w:eastAsia="Cambria Math" w:hAnsi="Cambria Math"/>
                <w:sz w:val="16"/>
                <w:szCs w:val="16"/>
              </w:rPr>
              <m:t>W</m:t>
            </m:r>
          </m:e>
          <m:sub>
            <m:r>
              <w:rPr>
                <w:rFonts w:ascii="Cambria Math" w:eastAsia="Cambria Math" w:hAnsi="Cambria Math"/>
                <w:sz w:val="16"/>
                <w:szCs w:val="16"/>
              </w:rPr>
              <m:t>i, t</m:t>
            </m:r>
          </m:sub>
        </m:sSub>
      </m:oMath>
      <w:r w:rsidR="00045E58" w:rsidRPr="003361AF">
        <w:rPr>
          <w:b/>
          <w:bCs/>
          <w:sz w:val="16"/>
          <w:szCs w:val="16"/>
        </w:rPr>
        <w:t xml:space="preserve"> </w:t>
      </w:r>
      <w:r w:rsidR="00045E58" w:rsidRPr="003361AF">
        <w:rPr>
          <w:sz w:val="16"/>
          <w:szCs w:val="16"/>
        </w:rPr>
        <w:t xml:space="preserve">- объем потребления электрической энергии в </w:t>
      </w:r>
      <w:r w:rsidR="00045E58" w:rsidRPr="003361AF">
        <w:rPr>
          <w:i/>
          <w:sz w:val="16"/>
          <w:szCs w:val="16"/>
          <w:lang w:val="en-US"/>
        </w:rPr>
        <w:t>i</w:t>
      </w:r>
      <w:r w:rsidR="00045E58" w:rsidRPr="003361AF">
        <w:rPr>
          <w:sz w:val="16"/>
          <w:szCs w:val="16"/>
        </w:rPr>
        <w:t xml:space="preserve">-ой точке поставки в час </w:t>
      </w:r>
      <w:r w:rsidR="00045E58" w:rsidRPr="003361AF">
        <w:rPr>
          <w:i/>
          <w:sz w:val="16"/>
          <w:szCs w:val="16"/>
          <w:lang w:val="en-US"/>
        </w:rPr>
        <w:t>t</w:t>
      </w:r>
      <w:r w:rsidR="00045E58" w:rsidRPr="003361AF">
        <w:rPr>
          <w:sz w:val="16"/>
          <w:szCs w:val="16"/>
        </w:rPr>
        <w:t xml:space="preserve">. </w:t>
      </w:r>
    </w:p>
    <w:p w14:paraId="1644D457" w14:textId="77777777" w:rsidR="00045E58" w:rsidRPr="003361AF" w:rsidRDefault="00045E58" w:rsidP="00045E58">
      <w:pPr>
        <w:tabs>
          <w:tab w:val="left" w:pos="1134"/>
          <w:tab w:val="left" w:pos="1418"/>
        </w:tabs>
        <w:ind w:firstLine="709"/>
        <w:contextualSpacing/>
        <w:jc w:val="both"/>
        <w:rPr>
          <w:sz w:val="16"/>
          <w:szCs w:val="16"/>
        </w:rPr>
      </w:pPr>
    </w:p>
    <w:p w14:paraId="6992D1DD" w14:textId="77777777" w:rsidR="00045E58" w:rsidRPr="003361AF" w:rsidRDefault="00045E58" w:rsidP="00045E58">
      <w:pPr>
        <w:tabs>
          <w:tab w:val="left" w:pos="709"/>
          <w:tab w:val="left" w:pos="1418"/>
        </w:tabs>
        <w:jc w:val="both"/>
        <w:rPr>
          <w:sz w:val="16"/>
          <w:szCs w:val="16"/>
        </w:rPr>
      </w:pPr>
      <w:r w:rsidRPr="003361AF">
        <w:rPr>
          <w:sz w:val="16"/>
          <w:szCs w:val="16"/>
        </w:rPr>
        <w:tab/>
        <w:t>При наличии опосредованно присоединенных потребителей (сетевых организаций) в договоре оказания услуг по передаче электрической энергии (АРБП) и в документах о технологическом присоединении (технические условия) Потребителя помимо общей величины максимальной мощности указываются величина собственной максимальной мощности Потребителя и величины максимальной мощности опосредованно присоединенных потребителей (сетевых организаций).</w:t>
      </w:r>
    </w:p>
    <w:p w14:paraId="4089F755" w14:textId="77777777" w:rsidR="00045E58" w:rsidRPr="003361AF" w:rsidRDefault="00045E58" w:rsidP="00045E58">
      <w:pPr>
        <w:tabs>
          <w:tab w:val="left" w:pos="709"/>
          <w:tab w:val="left" w:pos="1418"/>
        </w:tabs>
        <w:jc w:val="both"/>
        <w:rPr>
          <w:sz w:val="16"/>
          <w:szCs w:val="16"/>
        </w:rPr>
      </w:pPr>
      <w:r w:rsidRPr="003361AF">
        <w:rPr>
          <w:sz w:val="16"/>
          <w:szCs w:val="16"/>
        </w:rPr>
        <w:tab/>
        <w:t>2.5. Потребителем, максимальная мощность энергопринимающих устройств которого в границах балансовой принадлежности составляет не менее 670 кВт, является лицо (за исключением граждан и территориальных сетевых организаций), максимальная мощность энергопринимающего устройства (совокупности энергопринимающих устройств) которого, уменьшенная на сумму величин максимальной мощности опосредованно присоединенных потребителей и (или) сетевых организаций, составляет не менее 670 кВт.</w:t>
      </w:r>
    </w:p>
    <w:p w14:paraId="07E24EE0" w14:textId="77777777" w:rsidR="00045E58" w:rsidRPr="003361AF" w:rsidRDefault="00045E58" w:rsidP="00045E58">
      <w:pPr>
        <w:tabs>
          <w:tab w:val="left" w:pos="709"/>
          <w:tab w:val="left" w:pos="1418"/>
        </w:tabs>
        <w:jc w:val="both"/>
        <w:rPr>
          <w:sz w:val="16"/>
          <w:szCs w:val="16"/>
        </w:rPr>
      </w:pPr>
      <w:r w:rsidRPr="003361AF">
        <w:rPr>
          <w:sz w:val="16"/>
          <w:szCs w:val="16"/>
        </w:rPr>
        <w:tab/>
        <w:t>2.6. В случае отсутствия документов о технологическом присоединении величина максимальной мощности Потребителя</w:t>
      </w:r>
      <w:r w:rsidR="00881FAC">
        <w:rPr>
          <w:sz w:val="16"/>
          <w:szCs w:val="16"/>
        </w:rPr>
        <w:t xml:space="preserve"> и </w:t>
      </w:r>
      <w:r w:rsidR="001F25B4">
        <w:rPr>
          <w:sz w:val="16"/>
          <w:szCs w:val="16"/>
        </w:rPr>
        <w:t>(или) смежной сетевой организации</w:t>
      </w:r>
      <w:r w:rsidRPr="003361AF">
        <w:rPr>
          <w:sz w:val="16"/>
          <w:szCs w:val="16"/>
        </w:rPr>
        <w:t xml:space="preserve"> может быть определена на основании сведений содержащихся:</w:t>
      </w:r>
    </w:p>
    <w:p w14:paraId="0FF8966F" w14:textId="77777777" w:rsidR="00045E58" w:rsidRPr="003361AF" w:rsidRDefault="00045E58" w:rsidP="00045E58">
      <w:pPr>
        <w:tabs>
          <w:tab w:val="left" w:pos="1134"/>
          <w:tab w:val="left" w:pos="1418"/>
        </w:tabs>
        <w:ind w:firstLine="709"/>
        <w:contextualSpacing/>
        <w:jc w:val="both"/>
        <w:rPr>
          <w:sz w:val="16"/>
          <w:szCs w:val="16"/>
        </w:rPr>
      </w:pPr>
      <w:r w:rsidRPr="003361AF">
        <w:rPr>
          <w:sz w:val="16"/>
          <w:szCs w:val="16"/>
        </w:rPr>
        <w:t xml:space="preserve">- в договоре оказания услуг по передаче электрической энергии, заключенном </w:t>
      </w:r>
      <w:r w:rsidR="001F25B4">
        <w:rPr>
          <w:sz w:val="16"/>
          <w:szCs w:val="16"/>
        </w:rPr>
        <w:t xml:space="preserve">смежной </w:t>
      </w:r>
      <w:r w:rsidRPr="003361AF">
        <w:rPr>
          <w:sz w:val="16"/>
          <w:szCs w:val="16"/>
        </w:rPr>
        <w:t>сетевой организацией</w:t>
      </w:r>
      <w:r w:rsidR="001F25B4">
        <w:rPr>
          <w:sz w:val="16"/>
          <w:szCs w:val="16"/>
        </w:rPr>
        <w:t xml:space="preserve"> с гарантирующим поставщиком </w:t>
      </w:r>
      <w:r w:rsidR="001F25B4" w:rsidRPr="003361AF">
        <w:rPr>
          <w:sz w:val="16"/>
          <w:szCs w:val="16"/>
        </w:rPr>
        <w:t>при условии предоставления гарантирующим поставщиком (энергосбытовой, энергоснабжающей организацией) соответствующей информации</w:t>
      </w:r>
      <w:r w:rsidRPr="003361AF">
        <w:rPr>
          <w:sz w:val="16"/>
          <w:szCs w:val="16"/>
        </w:rPr>
        <w:t xml:space="preserve">; </w:t>
      </w:r>
    </w:p>
    <w:p w14:paraId="4EAFD67F" w14:textId="77777777" w:rsidR="00045E58" w:rsidRPr="003361AF" w:rsidRDefault="00045E58" w:rsidP="00045E58">
      <w:pPr>
        <w:tabs>
          <w:tab w:val="left" w:pos="1134"/>
          <w:tab w:val="left" w:pos="1418"/>
        </w:tabs>
        <w:ind w:firstLine="709"/>
        <w:contextualSpacing/>
        <w:jc w:val="both"/>
        <w:rPr>
          <w:sz w:val="16"/>
          <w:szCs w:val="16"/>
        </w:rPr>
      </w:pPr>
      <w:r w:rsidRPr="003361AF">
        <w:rPr>
          <w:sz w:val="16"/>
          <w:szCs w:val="16"/>
        </w:rPr>
        <w:t xml:space="preserve">- в договоре оказания услуг по передаче электрической энергии, заключенном </w:t>
      </w:r>
      <w:r w:rsidR="001F25B4">
        <w:rPr>
          <w:sz w:val="16"/>
          <w:szCs w:val="16"/>
        </w:rPr>
        <w:t>ООО</w:t>
      </w:r>
      <w:r w:rsidRPr="003361AF">
        <w:rPr>
          <w:sz w:val="16"/>
          <w:szCs w:val="16"/>
        </w:rPr>
        <w:t xml:space="preserve"> «</w:t>
      </w:r>
      <w:r w:rsidR="001F25B4">
        <w:rPr>
          <w:sz w:val="16"/>
          <w:szCs w:val="16"/>
        </w:rPr>
        <w:t>РИ Энерго»</w:t>
      </w:r>
      <w:r w:rsidRPr="003361AF">
        <w:rPr>
          <w:sz w:val="16"/>
          <w:szCs w:val="16"/>
        </w:rPr>
        <w:t xml:space="preserve"> с гарантирующим поставщиком (энергосбытовой, энергоснабжающей организацией); </w:t>
      </w:r>
    </w:p>
    <w:p w14:paraId="4AC4AC7D" w14:textId="77777777" w:rsidR="00045E58" w:rsidRPr="003361AF" w:rsidRDefault="00045E58" w:rsidP="00045E58">
      <w:pPr>
        <w:tabs>
          <w:tab w:val="left" w:pos="1134"/>
          <w:tab w:val="left" w:pos="1418"/>
        </w:tabs>
        <w:ind w:firstLine="709"/>
        <w:contextualSpacing/>
        <w:jc w:val="both"/>
        <w:rPr>
          <w:sz w:val="16"/>
          <w:szCs w:val="16"/>
        </w:rPr>
      </w:pPr>
      <w:r w:rsidRPr="003361AF">
        <w:rPr>
          <w:sz w:val="16"/>
          <w:szCs w:val="16"/>
        </w:rPr>
        <w:t xml:space="preserve">- в договоре энергоснабжения (купли-продажи (поставки) электрической энергии), заключенном Потребителем с гарантирующим поставщиком (энергосбытовой, энергоснабжающей организацией) при условии предоставления гарантирующим поставщиком (энергосбытовой, энергоснабжающей организацией) соответствующей информации. </w:t>
      </w:r>
    </w:p>
    <w:p w14:paraId="761A15E4" w14:textId="77777777" w:rsidR="00045E58" w:rsidRPr="003361AF" w:rsidRDefault="00045E58" w:rsidP="00045E58">
      <w:pPr>
        <w:tabs>
          <w:tab w:val="left" w:pos="1134"/>
          <w:tab w:val="left" w:pos="1418"/>
        </w:tabs>
        <w:ind w:firstLine="709"/>
        <w:jc w:val="both"/>
        <w:rPr>
          <w:sz w:val="16"/>
          <w:szCs w:val="16"/>
        </w:rPr>
      </w:pPr>
      <w:r w:rsidRPr="003361AF">
        <w:rPr>
          <w:sz w:val="16"/>
          <w:szCs w:val="16"/>
        </w:rPr>
        <w:t xml:space="preserve">При отсутствии информации в указанных договорах </w:t>
      </w:r>
      <w:r w:rsidR="004A7721">
        <w:rPr>
          <w:sz w:val="16"/>
          <w:szCs w:val="16"/>
        </w:rPr>
        <w:t xml:space="preserve">ООО «РИ Энерго» </w:t>
      </w:r>
      <w:r w:rsidRPr="003361AF">
        <w:rPr>
          <w:sz w:val="16"/>
          <w:szCs w:val="16"/>
        </w:rPr>
        <w:t xml:space="preserve">направляет уведомление о необходимости восстановления (переоформлении) документов о технологическом присоединении в адрес Потребителя, гарантирующего поставщика (энергосбытовой, энергоснабжающей организации), с которым в отношении указанных энергопринимающих устройств Потребителем заключен договор энергоснабжения (договор купли-продажи (поставки) электрической энергии) и </w:t>
      </w:r>
      <w:r w:rsidR="001F25B4">
        <w:rPr>
          <w:sz w:val="16"/>
          <w:szCs w:val="16"/>
        </w:rPr>
        <w:t>смежной</w:t>
      </w:r>
      <w:r w:rsidRPr="003361AF">
        <w:rPr>
          <w:sz w:val="16"/>
          <w:szCs w:val="16"/>
        </w:rPr>
        <w:t xml:space="preserve"> сетевой организации, способом, позволяющим подтвердить получение такого уведомления.</w:t>
      </w:r>
    </w:p>
    <w:p w14:paraId="61C6CDE7" w14:textId="77777777" w:rsidR="00045E58" w:rsidRPr="003361AF" w:rsidRDefault="00045E58" w:rsidP="00045E58">
      <w:pPr>
        <w:pStyle w:val="1"/>
        <w:numPr>
          <w:ilvl w:val="0"/>
          <w:numId w:val="0"/>
        </w:numPr>
        <w:tabs>
          <w:tab w:val="left" w:pos="1418"/>
        </w:tabs>
        <w:jc w:val="both"/>
        <w:rPr>
          <w:rFonts w:ascii="Times New Roman" w:eastAsia="Times New Roman" w:hAnsi="Times New Roman"/>
          <w:color w:val="auto"/>
          <w:sz w:val="16"/>
          <w:szCs w:val="16"/>
        </w:rPr>
      </w:pPr>
      <w:r w:rsidRPr="003361AF">
        <w:rPr>
          <w:color w:val="auto"/>
          <w:sz w:val="16"/>
          <w:szCs w:val="16"/>
        </w:rPr>
        <w:t xml:space="preserve">3. </w:t>
      </w:r>
      <w:r w:rsidRPr="003361AF">
        <w:rPr>
          <w:rFonts w:ascii="Times New Roman" w:hAnsi="Times New Roman" w:cs="Times New Roman"/>
          <w:color w:val="auto"/>
          <w:sz w:val="16"/>
          <w:szCs w:val="16"/>
        </w:rPr>
        <w:t>Порядок определения величины фактической мощности потребителя</w:t>
      </w:r>
      <w:r w:rsidRPr="003361AF">
        <w:rPr>
          <w:rFonts w:ascii="Times New Roman" w:eastAsia="Times New Roman" w:hAnsi="Times New Roman"/>
          <w:color w:val="auto"/>
          <w:sz w:val="16"/>
          <w:szCs w:val="16"/>
        </w:rPr>
        <w:t xml:space="preserve">  </w:t>
      </w:r>
    </w:p>
    <w:p w14:paraId="22D5FD59" w14:textId="77777777" w:rsidR="00045E58" w:rsidRPr="003361AF" w:rsidDel="005568CA" w:rsidRDefault="00045E58" w:rsidP="00045E58">
      <w:pPr>
        <w:autoSpaceDE w:val="0"/>
        <w:autoSpaceDN w:val="0"/>
        <w:adjustRightInd w:val="0"/>
        <w:contextualSpacing/>
        <w:jc w:val="both"/>
        <w:rPr>
          <w:sz w:val="16"/>
          <w:szCs w:val="16"/>
        </w:rPr>
      </w:pPr>
      <w:r w:rsidRPr="003361AF">
        <w:rPr>
          <w:sz w:val="16"/>
          <w:szCs w:val="16"/>
        </w:rPr>
        <w:tab/>
        <w:t xml:space="preserve">3.1. </w:t>
      </w:r>
      <w:r w:rsidRPr="003361AF" w:rsidDel="005568CA">
        <w:rPr>
          <w:sz w:val="16"/>
          <w:szCs w:val="16"/>
        </w:rPr>
        <w:t>В целях определения величины фактической мощности Потребителя</w:t>
      </w:r>
      <w:r w:rsidRPr="003361AF">
        <w:rPr>
          <w:sz w:val="16"/>
          <w:szCs w:val="16"/>
        </w:rPr>
        <w:t>,</w:t>
      </w:r>
      <w:r w:rsidRPr="003361AF" w:rsidDel="005568CA">
        <w:rPr>
          <w:sz w:val="16"/>
          <w:szCs w:val="16"/>
        </w:rPr>
        <w:t xml:space="preserve"> используемой для расчета стоимости услуг по передач</w:t>
      </w:r>
      <w:r w:rsidRPr="003361AF">
        <w:rPr>
          <w:sz w:val="16"/>
          <w:szCs w:val="16"/>
        </w:rPr>
        <w:t>е</w:t>
      </w:r>
      <w:r w:rsidRPr="003361AF" w:rsidDel="005568CA">
        <w:rPr>
          <w:sz w:val="16"/>
          <w:szCs w:val="16"/>
        </w:rPr>
        <w:t xml:space="preserve"> электрической энергии, величины резервируемой максимальной мощности и иных целей точки поставки Потребителя группируются в ГТП. В ГТП </w:t>
      </w:r>
      <w:r w:rsidRPr="003361AF" w:rsidDel="005568CA">
        <w:rPr>
          <w:sz w:val="16"/>
          <w:szCs w:val="16"/>
        </w:rPr>
        <w:lastRenderedPageBreak/>
        <w:t xml:space="preserve">Потребителя включаются все точки поставки на </w:t>
      </w:r>
      <w:r w:rsidRPr="003361AF" w:rsidDel="005568CA">
        <w:rPr>
          <w:sz w:val="16"/>
          <w:szCs w:val="16"/>
          <w:lang w:val="en-US"/>
        </w:rPr>
        <w:t>j</w:t>
      </w:r>
      <w:r w:rsidRPr="003361AF" w:rsidDel="005568CA">
        <w:rPr>
          <w:sz w:val="16"/>
          <w:szCs w:val="16"/>
        </w:rPr>
        <w:t xml:space="preserve">-ом тарифном уровне напряжения, относящиеся к энергопринимающему устройству,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все точки поставки на </w:t>
      </w:r>
      <w:r w:rsidRPr="003361AF" w:rsidDel="005568CA">
        <w:rPr>
          <w:sz w:val="16"/>
          <w:szCs w:val="16"/>
          <w:lang w:val="en-US"/>
        </w:rPr>
        <w:t>j</w:t>
      </w:r>
      <w:r w:rsidRPr="003361AF" w:rsidDel="005568CA">
        <w:rPr>
          <w:sz w:val="16"/>
          <w:szCs w:val="16"/>
        </w:rPr>
        <w:t>-ом тарифном уровне напряжения, относящиеся к указанной совокупности энергопринимающих устройств Потребителя. В случае если к объектам электросетевого хозяйства Потребителя присоединены энергопринимающие устройства смежных субъектов оптового и (или) розничных рынков, то в ГТП Потребителя включаются такие точки отдачи смежным субъектам оптового и (или) розничных рынков, объем потребления электрической энергии в которых вычитается из объема потребления электрической энергии в соответствующей ГТП Потребителя.</w:t>
      </w:r>
    </w:p>
    <w:p w14:paraId="0664FE6D" w14:textId="77777777" w:rsidR="00045E58" w:rsidRPr="003361AF" w:rsidDel="005568CA" w:rsidRDefault="00045E58" w:rsidP="00045E58">
      <w:pPr>
        <w:tabs>
          <w:tab w:val="left" w:pos="709"/>
        </w:tabs>
        <w:autoSpaceDE w:val="0"/>
        <w:autoSpaceDN w:val="0"/>
        <w:adjustRightInd w:val="0"/>
        <w:ind w:firstLine="708"/>
        <w:contextualSpacing/>
        <w:jc w:val="both"/>
        <w:rPr>
          <w:sz w:val="16"/>
          <w:szCs w:val="16"/>
        </w:rPr>
      </w:pPr>
      <w:r w:rsidRPr="003361AF" w:rsidDel="005568CA">
        <w:rPr>
          <w:sz w:val="16"/>
          <w:szCs w:val="16"/>
        </w:rPr>
        <w:t>Тарифный уровень напряжения в точке поставки и наличие (отсутствие) электрических связей между энергопринимающими устройствами Потребителя определяются на основании следующих документов:</w:t>
      </w:r>
    </w:p>
    <w:p w14:paraId="6B814CD3" w14:textId="77777777" w:rsidR="00045E58" w:rsidRPr="003361AF" w:rsidDel="005568CA" w:rsidRDefault="00045E58" w:rsidP="00045E58">
      <w:pPr>
        <w:tabs>
          <w:tab w:val="left" w:pos="709"/>
        </w:tabs>
        <w:autoSpaceDE w:val="0"/>
        <w:autoSpaceDN w:val="0"/>
        <w:adjustRightInd w:val="0"/>
        <w:ind w:firstLine="708"/>
        <w:contextualSpacing/>
        <w:jc w:val="both"/>
        <w:rPr>
          <w:sz w:val="16"/>
          <w:szCs w:val="16"/>
        </w:rPr>
      </w:pPr>
      <w:r w:rsidRPr="003361AF" w:rsidDel="005568CA">
        <w:rPr>
          <w:sz w:val="16"/>
          <w:szCs w:val="16"/>
        </w:rPr>
        <w:t xml:space="preserve">- </w:t>
      </w:r>
      <w:r w:rsidRPr="003361AF">
        <w:rPr>
          <w:sz w:val="16"/>
          <w:szCs w:val="16"/>
        </w:rPr>
        <w:t>технических условий</w:t>
      </w:r>
      <w:r w:rsidRPr="003361AF" w:rsidDel="005568CA">
        <w:rPr>
          <w:sz w:val="16"/>
          <w:szCs w:val="16"/>
        </w:rPr>
        <w:t>;</w:t>
      </w:r>
    </w:p>
    <w:p w14:paraId="5A6D2174" w14:textId="77777777" w:rsidR="00045E58" w:rsidRPr="003361AF" w:rsidDel="005568CA" w:rsidRDefault="00045E58" w:rsidP="00045E58">
      <w:pPr>
        <w:tabs>
          <w:tab w:val="left" w:pos="709"/>
        </w:tabs>
        <w:autoSpaceDE w:val="0"/>
        <w:autoSpaceDN w:val="0"/>
        <w:adjustRightInd w:val="0"/>
        <w:ind w:firstLine="708"/>
        <w:contextualSpacing/>
        <w:jc w:val="both"/>
        <w:rPr>
          <w:sz w:val="16"/>
          <w:szCs w:val="16"/>
        </w:rPr>
      </w:pPr>
      <w:r w:rsidRPr="003361AF" w:rsidDel="005568CA">
        <w:rPr>
          <w:sz w:val="16"/>
          <w:szCs w:val="16"/>
        </w:rPr>
        <w:t>- однолинейной схемы электроснабжения Потребителя;</w:t>
      </w:r>
    </w:p>
    <w:p w14:paraId="27A94113" w14:textId="77777777" w:rsidR="00045E58" w:rsidRPr="003361AF" w:rsidDel="005568CA" w:rsidRDefault="00045E58" w:rsidP="00045E58">
      <w:pPr>
        <w:tabs>
          <w:tab w:val="left" w:pos="709"/>
        </w:tabs>
        <w:autoSpaceDE w:val="0"/>
        <w:autoSpaceDN w:val="0"/>
        <w:adjustRightInd w:val="0"/>
        <w:ind w:firstLine="708"/>
        <w:contextualSpacing/>
        <w:jc w:val="both"/>
        <w:rPr>
          <w:sz w:val="16"/>
          <w:szCs w:val="16"/>
        </w:rPr>
      </w:pPr>
      <w:r w:rsidRPr="003361AF" w:rsidDel="005568CA">
        <w:rPr>
          <w:sz w:val="16"/>
          <w:szCs w:val="16"/>
        </w:rPr>
        <w:t>- актов осмотра (обследования) электроустановки;</w:t>
      </w:r>
    </w:p>
    <w:p w14:paraId="233238E4" w14:textId="77777777" w:rsidR="00045E58" w:rsidRPr="003361AF" w:rsidDel="005568CA" w:rsidRDefault="00045E58" w:rsidP="00045E58">
      <w:pPr>
        <w:tabs>
          <w:tab w:val="left" w:pos="709"/>
        </w:tabs>
        <w:autoSpaceDE w:val="0"/>
        <w:autoSpaceDN w:val="0"/>
        <w:adjustRightInd w:val="0"/>
        <w:ind w:firstLine="708"/>
        <w:contextualSpacing/>
        <w:jc w:val="both"/>
        <w:rPr>
          <w:sz w:val="16"/>
          <w:szCs w:val="16"/>
        </w:rPr>
      </w:pPr>
      <w:r w:rsidRPr="003361AF" w:rsidDel="005568CA">
        <w:rPr>
          <w:sz w:val="16"/>
          <w:szCs w:val="16"/>
        </w:rPr>
        <w:t>- иных документов, предоставленных Потребителем или являющихся приложениями к договору оказания услуг по передаче электрической энергии, заключенному Потребителем или гарантирующим поставщиком (энергосбытовой, энергоснабжающей организацией) в интересах Потребителя.</w:t>
      </w:r>
    </w:p>
    <w:p w14:paraId="58BD4523"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sidDel="005568CA">
        <w:rPr>
          <w:sz w:val="16"/>
          <w:szCs w:val="16"/>
        </w:rPr>
        <w:t xml:space="preserve">Формирование ГТП осуществляется при осуществлении технологического присоединения, при восстановлении </w:t>
      </w:r>
      <w:r w:rsidRPr="003361AF">
        <w:rPr>
          <w:sz w:val="16"/>
          <w:szCs w:val="16"/>
        </w:rPr>
        <w:t>(</w:t>
      </w:r>
      <w:r w:rsidRPr="003361AF" w:rsidDel="005568CA">
        <w:rPr>
          <w:sz w:val="16"/>
          <w:szCs w:val="16"/>
        </w:rPr>
        <w:t>переоформлении</w:t>
      </w:r>
      <w:r w:rsidRPr="003361AF">
        <w:rPr>
          <w:sz w:val="16"/>
          <w:szCs w:val="16"/>
        </w:rPr>
        <w:t>)</w:t>
      </w:r>
      <w:r w:rsidRPr="003361AF" w:rsidDel="005568CA">
        <w:rPr>
          <w:sz w:val="16"/>
          <w:szCs w:val="16"/>
        </w:rPr>
        <w:t xml:space="preserve"> документов </w:t>
      </w:r>
      <w:r w:rsidRPr="003361AF">
        <w:rPr>
          <w:sz w:val="16"/>
          <w:szCs w:val="16"/>
        </w:rPr>
        <w:t>о</w:t>
      </w:r>
      <w:r w:rsidRPr="003361AF" w:rsidDel="005568CA">
        <w:rPr>
          <w:sz w:val="16"/>
          <w:szCs w:val="16"/>
        </w:rPr>
        <w:t xml:space="preserve"> технологическо</w:t>
      </w:r>
      <w:r w:rsidRPr="003361AF">
        <w:rPr>
          <w:sz w:val="16"/>
          <w:szCs w:val="16"/>
        </w:rPr>
        <w:t>м</w:t>
      </w:r>
      <w:r w:rsidRPr="003361AF" w:rsidDel="005568CA">
        <w:rPr>
          <w:sz w:val="16"/>
          <w:szCs w:val="16"/>
        </w:rPr>
        <w:t xml:space="preserve"> присоединени</w:t>
      </w:r>
      <w:r w:rsidRPr="003361AF">
        <w:rPr>
          <w:sz w:val="16"/>
          <w:szCs w:val="16"/>
        </w:rPr>
        <w:t>и</w:t>
      </w:r>
      <w:r w:rsidRPr="003361AF" w:rsidDel="005568CA">
        <w:rPr>
          <w:sz w:val="16"/>
          <w:szCs w:val="16"/>
        </w:rPr>
        <w:t xml:space="preserve"> и отражается в </w:t>
      </w:r>
      <w:r w:rsidRPr="003361AF">
        <w:rPr>
          <w:sz w:val="16"/>
          <w:szCs w:val="16"/>
        </w:rPr>
        <w:t xml:space="preserve">технических условиях и </w:t>
      </w:r>
      <w:r w:rsidRPr="003361AF" w:rsidDel="005568CA">
        <w:rPr>
          <w:sz w:val="16"/>
          <w:szCs w:val="16"/>
        </w:rPr>
        <w:t>акте разграничения балансовой принадлежности (АРБП)</w:t>
      </w:r>
      <w:r w:rsidRPr="003361AF">
        <w:rPr>
          <w:sz w:val="16"/>
          <w:szCs w:val="16"/>
        </w:rPr>
        <w:t xml:space="preserve"> </w:t>
      </w:r>
      <w:r w:rsidRPr="003361AF" w:rsidDel="005568CA">
        <w:rPr>
          <w:sz w:val="16"/>
          <w:szCs w:val="16"/>
        </w:rPr>
        <w:t>между сетевой организацией и Потребителем или гарантирующим поставщиком (энергосбытовой, энергоснабжающей организацией), действующим в интересах Потребителя.</w:t>
      </w:r>
    </w:p>
    <w:p w14:paraId="70124666"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 xml:space="preserve">В случае если распределение максимальной мощности по точкам поставки не </w:t>
      </w:r>
      <w:r w:rsidR="00E04745">
        <w:rPr>
          <w:sz w:val="16"/>
          <w:szCs w:val="16"/>
        </w:rPr>
        <w:t>п</w:t>
      </w:r>
      <w:r w:rsidRPr="003361AF">
        <w:rPr>
          <w:sz w:val="16"/>
          <w:szCs w:val="16"/>
        </w:rPr>
        <w:t>редусмотрен</w:t>
      </w:r>
      <w:r w:rsidR="00E04745">
        <w:rPr>
          <w:sz w:val="16"/>
          <w:szCs w:val="16"/>
        </w:rPr>
        <w:t>о,</w:t>
      </w:r>
      <w:r w:rsidRPr="003361AF">
        <w:rPr>
          <w:sz w:val="16"/>
          <w:szCs w:val="16"/>
        </w:rPr>
        <w:t xml:space="preserve"> и она определена для ГТП, то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w:t>
      </w:r>
    </w:p>
    <w:p w14:paraId="0823AC79"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 xml:space="preserve">3.2. Величина фактической мощности Потребителя на </w:t>
      </w:r>
      <w:r w:rsidRPr="003361AF">
        <w:rPr>
          <w:sz w:val="16"/>
          <w:szCs w:val="16"/>
          <w:lang w:val="en-US"/>
        </w:rPr>
        <w:t>j</w:t>
      </w:r>
      <w:r w:rsidRPr="003361AF">
        <w:rPr>
          <w:sz w:val="16"/>
          <w:szCs w:val="16"/>
        </w:rPr>
        <w:t xml:space="preserve">-ом уровне напряжения определяется как сумма величин фактической мощности в каждой ГТП Потребителя на </w:t>
      </w:r>
      <w:r w:rsidRPr="003361AF">
        <w:rPr>
          <w:sz w:val="16"/>
          <w:szCs w:val="16"/>
          <w:lang w:val="en-US"/>
        </w:rPr>
        <w:t>j</w:t>
      </w:r>
      <w:r w:rsidRPr="003361AF">
        <w:rPr>
          <w:sz w:val="16"/>
          <w:szCs w:val="16"/>
        </w:rPr>
        <w:t xml:space="preserve">-ом уровне напряжения </w:t>
      </w:r>
      <w:r w:rsidRPr="003361AF">
        <w:rPr>
          <w:rFonts w:eastAsiaTheme="minorHAnsi"/>
          <w:sz w:val="16"/>
          <w:szCs w:val="16"/>
        </w:rPr>
        <w:t>по формуле:</w:t>
      </w:r>
    </w:p>
    <w:p w14:paraId="5B9C4358" w14:textId="77777777" w:rsidR="00045E58" w:rsidRPr="003361AF" w:rsidRDefault="001D5CD3" w:rsidP="00045E58">
      <w:pPr>
        <w:tabs>
          <w:tab w:val="left" w:pos="5954"/>
        </w:tabs>
        <w:autoSpaceDE w:val="0"/>
        <w:autoSpaceDN w:val="0"/>
        <w:adjustRightInd w:val="0"/>
        <w:contextualSpacing/>
        <w:jc w:val="right"/>
        <w:rPr>
          <w:rFonts w:eastAsiaTheme="minorEastAsia"/>
          <w:sz w:val="16"/>
          <w:szCs w:val="16"/>
        </w:rPr>
      </w:pPr>
      <m:oMath>
        <m:sSub>
          <m:sSubPr>
            <m:ctrlPr>
              <w:rPr>
                <w:rFonts w:ascii="Cambria Math" w:eastAsiaTheme="minorHAnsi" w:hAnsi="Cambria Math"/>
                <w:i/>
                <w:sz w:val="16"/>
                <w:szCs w:val="16"/>
              </w:rPr>
            </m:ctrlPr>
          </m:sSubPr>
          <m:e>
            <m:r>
              <w:rPr>
                <w:rFonts w:ascii="Cambria Math" w:eastAsiaTheme="minorHAnsi" w:hAnsi="Cambria Math"/>
                <w:sz w:val="16"/>
                <w:szCs w:val="16"/>
              </w:rPr>
              <m:t>Р</m:t>
            </m:r>
          </m:e>
          <m:sub>
            <m:sSub>
              <m:sSubPr>
                <m:ctrlPr>
                  <w:rPr>
                    <w:rFonts w:ascii="Cambria Math" w:eastAsiaTheme="minorHAnsi" w:hAnsi="Cambria Math"/>
                    <w:i/>
                    <w:sz w:val="16"/>
                    <w:szCs w:val="16"/>
                  </w:rPr>
                </m:ctrlPr>
              </m:sSubPr>
              <m:e>
                <m:r>
                  <w:rPr>
                    <w:rFonts w:ascii="Cambria Math" w:eastAsiaTheme="minorHAnsi" w:hAnsi="Cambria Math"/>
                    <w:sz w:val="16"/>
                    <w:szCs w:val="16"/>
                  </w:rPr>
                  <m:t>факт</m:t>
                </m:r>
              </m:e>
              <m:sub>
                <m:r>
                  <w:rPr>
                    <w:rFonts w:ascii="Cambria Math" w:eastAsiaTheme="minorHAnsi" w:hAnsi="Cambria Math"/>
                    <w:sz w:val="16"/>
                    <w:szCs w:val="16"/>
                    <w:lang w:val="en-US"/>
                  </w:rPr>
                  <m:t>j</m:t>
                </m:r>
              </m:sub>
            </m:sSub>
          </m:sub>
        </m:sSub>
        <m:r>
          <w:rPr>
            <w:rFonts w:ascii="Cambria Math" w:eastAsiaTheme="minorHAnsi" w:hAnsi="Cambria Math"/>
            <w:sz w:val="16"/>
            <w:szCs w:val="16"/>
          </w:rPr>
          <m:t>=</m:t>
        </m:r>
        <m:nary>
          <m:naryPr>
            <m:chr m:val="∑"/>
            <m:ctrlPr>
              <w:rPr>
                <w:rFonts w:ascii="Cambria Math" w:eastAsiaTheme="minorHAnsi" w:hAnsi="Cambria Math"/>
                <w:i/>
                <w:sz w:val="16"/>
                <w:szCs w:val="16"/>
              </w:rPr>
            </m:ctrlPr>
          </m:naryPr>
          <m:sub>
            <m:r>
              <w:rPr>
                <w:rFonts w:ascii="Cambria Math" w:eastAsiaTheme="minorHAnsi" w:hAnsi="Cambria Math"/>
                <w:sz w:val="16"/>
                <w:szCs w:val="16"/>
              </w:rPr>
              <m:t>n=0</m:t>
            </m:r>
          </m:sub>
          <m:sup>
            <m:r>
              <w:rPr>
                <w:rFonts w:ascii="Cambria Math" w:eastAsiaTheme="minorHAnsi" w:hAnsi="Cambria Math"/>
                <w:sz w:val="16"/>
                <w:szCs w:val="16"/>
              </w:rPr>
              <m:t>N</m:t>
            </m:r>
          </m:sup>
          <m:e>
            <m:sSub>
              <m:sSubPr>
                <m:ctrlPr>
                  <w:rPr>
                    <w:rFonts w:ascii="Cambria Math" w:eastAsiaTheme="minorHAnsi" w:hAnsi="Cambria Math"/>
                    <w:i/>
                    <w:sz w:val="16"/>
                    <w:szCs w:val="16"/>
                  </w:rPr>
                </m:ctrlPr>
              </m:sSubPr>
              <m:e>
                <m:r>
                  <w:rPr>
                    <w:rFonts w:ascii="Cambria Math" w:eastAsiaTheme="minorHAnsi" w:hAnsi="Cambria Math"/>
                    <w:sz w:val="16"/>
                    <w:szCs w:val="16"/>
                  </w:rPr>
                  <m:t>P</m:t>
                </m:r>
              </m:e>
              <m:sub>
                <m:sSub>
                  <m:sSubPr>
                    <m:ctrlPr>
                      <w:rPr>
                        <w:rFonts w:ascii="Cambria Math" w:eastAsiaTheme="minorHAnsi" w:hAnsi="Cambria Math"/>
                        <w:i/>
                        <w:sz w:val="16"/>
                        <w:szCs w:val="16"/>
                      </w:rPr>
                    </m:ctrlPr>
                  </m:sSubPr>
                  <m:e>
                    <m:r>
                      <w:rPr>
                        <w:rFonts w:ascii="Cambria Math" w:eastAsiaTheme="minorHAnsi" w:hAnsi="Cambria Math"/>
                        <w:sz w:val="16"/>
                        <w:szCs w:val="16"/>
                      </w:rPr>
                      <m:t>факт</m:t>
                    </m:r>
                  </m:e>
                  <m:sub>
                    <m:r>
                      <w:rPr>
                        <w:rFonts w:ascii="Cambria Math" w:eastAsiaTheme="minorHAnsi" w:hAnsi="Cambria Math"/>
                        <w:sz w:val="16"/>
                        <w:szCs w:val="16"/>
                        <w:lang w:val="en-US"/>
                      </w:rPr>
                      <m:t>n</m:t>
                    </m:r>
                    <m:r>
                      <w:rPr>
                        <w:rFonts w:ascii="Cambria Math" w:eastAsiaTheme="minorHAnsi" w:hAnsi="Cambria Math"/>
                        <w:sz w:val="16"/>
                        <w:szCs w:val="16"/>
                      </w:rPr>
                      <m:t>,</m:t>
                    </m:r>
                    <m:r>
                      <w:rPr>
                        <w:rFonts w:ascii="Cambria Math" w:eastAsiaTheme="minorHAnsi" w:hAnsi="Cambria Math"/>
                        <w:sz w:val="16"/>
                        <w:szCs w:val="16"/>
                        <w:lang w:val="en-US"/>
                      </w:rPr>
                      <m:t>j</m:t>
                    </m:r>
                  </m:sub>
                </m:sSub>
              </m:sub>
            </m:sSub>
          </m:e>
        </m:nary>
      </m:oMath>
      <w:r w:rsidR="00045E58" w:rsidRPr="003361AF">
        <w:rPr>
          <w:rFonts w:eastAsiaTheme="minorEastAsia"/>
          <w:sz w:val="16"/>
          <w:szCs w:val="16"/>
        </w:rPr>
        <w:t>, кВт</w:t>
      </w:r>
      <w:r w:rsidR="00045E58" w:rsidRPr="003361AF">
        <w:rPr>
          <w:rFonts w:eastAsiaTheme="minorEastAsia"/>
          <w:sz w:val="16"/>
          <w:szCs w:val="16"/>
        </w:rPr>
        <w:tab/>
        <w:t>(2)</w:t>
      </w:r>
    </w:p>
    <w:p w14:paraId="14D07950"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где,</w:t>
      </w:r>
    </w:p>
    <w:p w14:paraId="1CCAAC95"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lang w:val="en-US"/>
        </w:rPr>
        <w:t>j</w:t>
      </w:r>
      <w:r w:rsidRPr="003361AF">
        <w:rPr>
          <w:sz w:val="16"/>
          <w:szCs w:val="16"/>
        </w:rPr>
        <w:t xml:space="preserve"> – тарифный уровень напряжения (ВН1, ВН, СН1,СН2, НН);</w:t>
      </w:r>
    </w:p>
    <w:p w14:paraId="264BA4A6"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lang w:val="en-US"/>
        </w:rPr>
        <w:t>N</w:t>
      </w:r>
      <w:r w:rsidRPr="003361AF">
        <w:rPr>
          <w:sz w:val="16"/>
          <w:szCs w:val="16"/>
        </w:rPr>
        <w:t xml:space="preserve"> – количество ГТП Потребителя на </w:t>
      </w:r>
      <w:r w:rsidRPr="003361AF">
        <w:rPr>
          <w:sz w:val="16"/>
          <w:szCs w:val="16"/>
          <w:lang w:val="en-US"/>
        </w:rPr>
        <w:t>j</w:t>
      </w:r>
      <w:r w:rsidRPr="003361AF">
        <w:rPr>
          <w:sz w:val="16"/>
          <w:szCs w:val="16"/>
        </w:rPr>
        <w:t>-ом уровне напряжения;</w:t>
      </w:r>
    </w:p>
    <w:p w14:paraId="3EF849F3" w14:textId="77777777" w:rsidR="00045E58" w:rsidRPr="003361AF" w:rsidRDefault="001D5CD3" w:rsidP="00045E58">
      <w:pPr>
        <w:tabs>
          <w:tab w:val="left" w:pos="709"/>
        </w:tabs>
        <w:autoSpaceDE w:val="0"/>
        <w:autoSpaceDN w:val="0"/>
        <w:adjustRightInd w:val="0"/>
        <w:ind w:firstLine="708"/>
        <w:contextualSpacing/>
        <w:jc w:val="both"/>
        <w:rPr>
          <w:sz w:val="16"/>
          <w:szCs w:val="16"/>
        </w:rPr>
      </w:pPr>
      <m:oMath>
        <m:sSub>
          <m:sSubPr>
            <m:ctrlPr>
              <w:rPr>
                <w:rFonts w:ascii="Cambria Math" w:hAnsi="Cambria Math"/>
                <w:i/>
                <w:sz w:val="16"/>
                <w:szCs w:val="16"/>
              </w:rPr>
            </m:ctrlPr>
          </m:sSubPr>
          <m:e>
            <m:r>
              <w:rPr>
                <w:rFonts w:ascii="Cambria Math" w:hAnsi="Cambria Math"/>
                <w:sz w:val="16"/>
                <w:szCs w:val="16"/>
              </w:rPr>
              <m:t>P</m:t>
            </m:r>
          </m:e>
          <m:sub>
            <m:sSub>
              <m:sSubPr>
                <m:ctrlPr>
                  <w:rPr>
                    <w:rFonts w:ascii="Cambria Math" w:hAnsi="Cambria Math"/>
                    <w:i/>
                    <w:sz w:val="16"/>
                    <w:szCs w:val="16"/>
                  </w:rPr>
                </m:ctrlPr>
              </m:sSubPr>
              <m:e>
                <m:r>
                  <w:rPr>
                    <w:rFonts w:ascii="Cambria Math" w:hAnsi="Cambria Math"/>
                    <w:sz w:val="16"/>
                    <w:szCs w:val="16"/>
                  </w:rPr>
                  <m:t>факт</m:t>
                </m:r>
              </m:e>
              <m:sub>
                <m:r>
                  <w:rPr>
                    <w:rFonts w:ascii="Cambria Math" w:hAnsi="Cambria Math"/>
                    <w:sz w:val="16"/>
                    <w:szCs w:val="16"/>
                    <w:lang w:val="en-US"/>
                  </w:rPr>
                  <m:t>n</m:t>
                </m:r>
                <m:r>
                  <w:rPr>
                    <w:rFonts w:ascii="Cambria Math" w:hAnsi="Cambria Math"/>
                    <w:sz w:val="16"/>
                    <w:szCs w:val="16"/>
                  </w:rPr>
                  <m:t>,</m:t>
                </m:r>
                <m:r>
                  <w:rPr>
                    <w:rFonts w:ascii="Cambria Math" w:hAnsi="Cambria Math"/>
                    <w:sz w:val="16"/>
                    <w:szCs w:val="16"/>
                    <w:lang w:val="en-US"/>
                  </w:rPr>
                  <m:t>j</m:t>
                </m:r>
              </m:sub>
            </m:sSub>
          </m:sub>
        </m:sSub>
      </m:oMath>
      <w:r w:rsidR="00045E58" w:rsidRPr="003361AF">
        <w:rPr>
          <w:sz w:val="16"/>
          <w:szCs w:val="16"/>
        </w:rPr>
        <w:t xml:space="preserve"> – величина фактической мощности Потребителя в </w:t>
      </w:r>
      <w:r w:rsidR="00045E58" w:rsidRPr="003361AF">
        <w:rPr>
          <w:sz w:val="16"/>
          <w:szCs w:val="16"/>
          <w:lang w:val="en-US"/>
        </w:rPr>
        <w:t>n</w:t>
      </w:r>
      <w:r w:rsidR="00045E58" w:rsidRPr="003361AF">
        <w:rPr>
          <w:sz w:val="16"/>
          <w:szCs w:val="16"/>
        </w:rPr>
        <w:t xml:space="preserve">-ой ГТП на </w:t>
      </w:r>
      <w:r w:rsidR="00045E58" w:rsidRPr="003361AF">
        <w:rPr>
          <w:sz w:val="16"/>
          <w:szCs w:val="16"/>
          <w:lang w:val="en-US"/>
        </w:rPr>
        <w:t>j</w:t>
      </w:r>
      <w:r w:rsidR="00045E58" w:rsidRPr="003361AF">
        <w:rPr>
          <w:sz w:val="16"/>
          <w:szCs w:val="16"/>
        </w:rPr>
        <w:t>-ом уровне напряжения, кВт.</w:t>
      </w:r>
    </w:p>
    <w:p w14:paraId="5639BA5B"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 xml:space="preserve">3.3. Величина фактической мощности Потребителя в </w:t>
      </w:r>
      <w:r w:rsidRPr="003361AF">
        <w:rPr>
          <w:sz w:val="16"/>
          <w:szCs w:val="16"/>
          <w:lang w:val="en-US"/>
        </w:rPr>
        <w:t>n</w:t>
      </w:r>
      <w:r w:rsidRPr="003361AF">
        <w:rPr>
          <w:sz w:val="16"/>
          <w:szCs w:val="16"/>
        </w:rPr>
        <w:t xml:space="preserve">-ой ГТП на </w:t>
      </w:r>
      <w:r w:rsidRPr="003361AF">
        <w:rPr>
          <w:sz w:val="16"/>
          <w:szCs w:val="16"/>
          <w:lang w:val="en-US"/>
        </w:rPr>
        <w:t>j</w:t>
      </w:r>
      <w:r w:rsidRPr="003361AF">
        <w:rPr>
          <w:sz w:val="16"/>
          <w:szCs w:val="16"/>
        </w:rPr>
        <w:t>-ом уровне напряжения определяется как среднее арифметическое значение из максимальных в каждые рабочие сутки расчетного периода фактических почасовых объемов потребления электрической энергии в данной ГТП (путем суммирования по всем точкам поставки, входящим в данную ГТП) в установленные системным оператором плановые часы пиковой нагрузки по формуле:</w:t>
      </w:r>
    </w:p>
    <w:p w14:paraId="7FAF0F0B" w14:textId="77777777" w:rsidR="00045E58" w:rsidRPr="003361AF" w:rsidRDefault="00045E58" w:rsidP="00045E58">
      <w:pPr>
        <w:tabs>
          <w:tab w:val="left" w:pos="5954"/>
        </w:tabs>
        <w:autoSpaceDE w:val="0"/>
        <w:autoSpaceDN w:val="0"/>
        <w:adjustRightInd w:val="0"/>
        <w:contextualSpacing/>
        <w:rPr>
          <w:rFonts w:eastAsiaTheme="minorHAnsi"/>
          <w:sz w:val="16"/>
          <w:szCs w:val="16"/>
        </w:rPr>
      </w:pPr>
    </w:p>
    <w:p w14:paraId="79E11EF7" w14:textId="77777777" w:rsidR="00045E58" w:rsidRPr="003361AF" w:rsidRDefault="001D5CD3" w:rsidP="00045E58">
      <w:pPr>
        <w:tabs>
          <w:tab w:val="left" w:pos="5954"/>
        </w:tabs>
        <w:autoSpaceDE w:val="0"/>
        <w:autoSpaceDN w:val="0"/>
        <w:adjustRightInd w:val="0"/>
        <w:contextualSpacing/>
        <w:jc w:val="right"/>
        <w:rPr>
          <w:rFonts w:eastAsiaTheme="minorEastAsia"/>
          <w:sz w:val="16"/>
          <w:szCs w:val="16"/>
        </w:rPr>
      </w:pPr>
      <m:oMath>
        <m:sSub>
          <m:sSubPr>
            <m:ctrlPr>
              <w:rPr>
                <w:rFonts w:ascii="Cambria Math" w:eastAsiaTheme="minorHAnsi" w:hAnsi="Cambria Math"/>
                <w:i/>
                <w:sz w:val="16"/>
                <w:szCs w:val="16"/>
              </w:rPr>
            </m:ctrlPr>
          </m:sSubPr>
          <m:e>
            <m:r>
              <w:rPr>
                <w:rFonts w:ascii="Cambria Math" w:eastAsiaTheme="minorHAnsi" w:hAnsi="Cambria Math"/>
                <w:sz w:val="16"/>
                <w:szCs w:val="16"/>
              </w:rPr>
              <m:t>P</m:t>
            </m:r>
          </m:e>
          <m:sub>
            <m:sSub>
              <m:sSubPr>
                <m:ctrlPr>
                  <w:rPr>
                    <w:rFonts w:ascii="Cambria Math" w:eastAsiaTheme="minorHAnsi" w:hAnsi="Cambria Math"/>
                    <w:i/>
                    <w:sz w:val="16"/>
                    <w:szCs w:val="16"/>
                  </w:rPr>
                </m:ctrlPr>
              </m:sSubPr>
              <m:e>
                <m:r>
                  <w:rPr>
                    <w:rFonts w:ascii="Cambria Math" w:eastAsiaTheme="minorHAnsi" w:hAnsi="Cambria Math"/>
                    <w:sz w:val="16"/>
                    <w:szCs w:val="16"/>
                  </w:rPr>
                  <m:t>факт</m:t>
                </m:r>
              </m:e>
              <m:sub>
                <m:r>
                  <w:rPr>
                    <w:rFonts w:ascii="Cambria Math" w:eastAsiaTheme="minorHAnsi" w:hAnsi="Cambria Math"/>
                    <w:sz w:val="16"/>
                    <w:szCs w:val="16"/>
                    <w:lang w:val="en-US"/>
                  </w:rPr>
                  <m:t>n</m:t>
                </m:r>
                <m:r>
                  <w:rPr>
                    <w:rFonts w:ascii="Cambria Math" w:eastAsiaTheme="minorHAnsi" w:hAnsi="Cambria Math"/>
                    <w:sz w:val="16"/>
                    <w:szCs w:val="16"/>
                  </w:rPr>
                  <m:t>,</m:t>
                </m:r>
                <m:r>
                  <w:rPr>
                    <w:rFonts w:ascii="Cambria Math" w:eastAsiaTheme="minorHAnsi" w:hAnsi="Cambria Math"/>
                    <w:sz w:val="16"/>
                    <w:szCs w:val="16"/>
                    <w:lang w:val="en-US"/>
                  </w:rPr>
                  <m:t>j</m:t>
                </m:r>
              </m:sub>
            </m:sSub>
          </m:sub>
        </m:sSub>
        <m:r>
          <w:rPr>
            <w:rFonts w:ascii="Cambria Math" w:eastAsiaTheme="minorHAnsi" w:hAnsi="Cambria Math"/>
            <w:sz w:val="16"/>
            <w:szCs w:val="16"/>
          </w:rPr>
          <m:t>=</m:t>
        </m:r>
        <m:f>
          <m:fPr>
            <m:ctrlPr>
              <w:rPr>
                <w:rFonts w:ascii="Cambria Math" w:eastAsiaTheme="minorHAnsi" w:hAnsi="Cambria Math"/>
                <w:i/>
                <w:sz w:val="16"/>
                <w:szCs w:val="16"/>
              </w:rPr>
            </m:ctrlPr>
          </m:fPr>
          <m:num>
            <m:nary>
              <m:naryPr>
                <m:chr m:val="∑"/>
                <m:limLoc m:val="undOvr"/>
                <m:supHide m:val="1"/>
                <m:ctrlPr>
                  <w:rPr>
                    <w:rFonts w:ascii="Cambria Math" w:eastAsiaTheme="minorHAnsi" w:hAnsi="Cambria Math"/>
                    <w:i/>
                    <w:sz w:val="16"/>
                    <w:szCs w:val="16"/>
                  </w:rPr>
                </m:ctrlPr>
              </m:naryPr>
              <m:sub>
                <m:r>
                  <w:rPr>
                    <w:rFonts w:ascii="Cambria Math" w:eastAsiaTheme="minorHAnsi" w:hAnsi="Cambria Math"/>
                    <w:sz w:val="16"/>
                    <w:szCs w:val="16"/>
                    <w:lang w:val="en-US"/>
                  </w:rPr>
                  <m:t>d</m:t>
                </m:r>
              </m:sub>
              <m:sup/>
              <m:e>
                <m:r>
                  <w:rPr>
                    <w:rFonts w:ascii="Cambria Math" w:eastAsiaTheme="minorHAnsi" w:hAnsi="Cambria Math"/>
                    <w:sz w:val="16"/>
                    <w:szCs w:val="16"/>
                  </w:rPr>
                  <m:t>max</m:t>
                </m:r>
                <m:d>
                  <m:dPr>
                    <m:begChr m:val="["/>
                    <m:endChr m:val="]"/>
                    <m:ctrlPr>
                      <w:rPr>
                        <w:rFonts w:ascii="Cambria Math" w:eastAsiaTheme="minorHAnsi" w:hAnsi="Cambria Math"/>
                        <w:i/>
                        <w:sz w:val="16"/>
                        <w:szCs w:val="16"/>
                      </w:rPr>
                    </m:ctrlPr>
                  </m:dPr>
                  <m:e>
                    <m:nary>
                      <m:naryPr>
                        <m:chr m:val="∑"/>
                        <m:limLoc m:val="undOvr"/>
                        <m:supHide m:val="1"/>
                        <m:ctrlPr>
                          <w:rPr>
                            <w:rFonts w:ascii="Cambria Math" w:eastAsiaTheme="minorHAnsi" w:hAnsi="Cambria Math"/>
                            <w:i/>
                            <w:sz w:val="16"/>
                            <w:szCs w:val="16"/>
                          </w:rPr>
                        </m:ctrlPr>
                      </m:naryPr>
                      <m:sub>
                        <m:r>
                          <w:rPr>
                            <w:rFonts w:ascii="Cambria Math" w:eastAsiaTheme="minorHAnsi" w:hAnsi="Cambria Math"/>
                            <w:sz w:val="16"/>
                            <w:szCs w:val="16"/>
                          </w:rPr>
                          <m:t>i</m:t>
                        </m:r>
                      </m:sub>
                      <m:sup/>
                      <m:e>
                        <m:sSub>
                          <m:sSubPr>
                            <m:ctrlPr>
                              <w:rPr>
                                <w:rFonts w:ascii="Cambria Math" w:eastAsiaTheme="minorHAnsi" w:hAnsi="Cambria Math"/>
                                <w:i/>
                                <w:sz w:val="16"/>
                                <w:szCs w:val="16"/>
                              </w:rPr>
                            </m:ctrlPr>
                          </m:sSubPr>
                          <m:e>
                            <m:r>
                              <w:rPr>
                                <w:rFonts w:ascii="Cambria Math" w:eastAsiaTheme="minorHAnsi" w:hAnsi="Cambria Math"/>
                                <w:sz w:val="16"/>
                                <w:szCs w:val="16"/>
                              </w:rPr>
                              <m:t>W</m:t>
                            </m:r>
                          </m:e>
                          <m:sub>
                            <m:r>
                              <w:rPr>
                                <w:rFonts w:ascii="Cambria Math" w:eastAsiaTheme="minorHAnsi" w:hAnsi="Cambria Math"/>
                                <w:sz w:val="16"/>
                                <w:szCs w:val="16"/>
                              </w:rPr>
                              <m:t>n,i,d,t1</m:t>
                            </m:r>
                          </m:sub>
                        </m:sSub>
                        <m:r>
                          <w:rPr>
                            <w:rFonts w:ascii="Cambria Math" w:eastAsiaTheme="minorHAnsi" w:hAnsi="Cambria Math"/>
                            <w:sz w:val="16"/>
                            <w:szCs w:val="16"/>
                          </w:rPr>
                          <m:t>;</m:t>
                        </m:r>
                        <m:nary>
                          <m:naryPr>
                            <m:chr m:val="∑"/>
                            <m:limLoc m:val="undOvr"/>
                            <m:supHide m:val="1"/>
                            <m:ctrlPr>
                              <w:rPr>
                                <w:rFonts w:ascii="Cambria Math" w:eastAsiaTheme="minorHAnsi" w:hAnsi="Cambria Math"/>
                                <w:i/>
                                <w:sz w:val="16"/>
                                <w:szCs w:val="16"/>
                              </w:rPr>
                            </m:ctrlPr>
                          </m:naryPr>
                          <m:sub>
                            <m:r>
                              <w:rPr>
                                <w:rFonts w:ascii="Cambria Math" w:eastAsiaTheme="minorHAnsi" w:hAnsi="Cambria Math"/>
                                <w:sz w:val="16"/>
                                <w:szCs w:val="16"/>
                              </w:rPr>
                              <m:t>i</m:t>
                            </m:r>
                          </m:sub>
                          <m:sup/>
                          <m:e>
                            <m:sSub>
                              <m:sSubPr>
                                <m:ctrlPr>
                                  <w:rPr>
                                    <w:rFonts w:ascii="Cambria Math" w:eastAsiaTheme="minorHAnsi" w:hAnsi="Cambria Math"/>
                                    <w:i/>
                                    <w:sz w:val="16"/>
                                    <w:szCs w:val="16"/>
                                  </w:rPr>
                                </m:ctrlPr>
                              </m:sSubPr>
                              <m:e>
                                <m:r>
                                  <w:rPr>
                                    <w:rFonts w:ascii="Cambria Math" w:eastAsiaTheme="minorHAnsi" w:hAnsi="Cambria Math"/>
                                    <w:sz w:val="16"/>
                                    <w:szCs w:val="16"/>
                                  </w:rPr>
                                  <m:t>W</m:t>
                                </m:r>
                              </m:e>
                              <m:sub>
                                <m:r>
                                  <w:rPr>
                                    <w:rFonts w:ascii="Cambria Math" w:eastAsiaTheme="minorHAnsi" w:hAnsi="Cambria Math"/>
                                    <w:sz w:val="16"/>
                                    <w:szCs w:val="16"/>
                                  </w:rPr>
                                  <m:t>n,i,d,t2</m:t>
                                </m:r>
                              </m:sub>
                            </m:sSub>
                            <m:r>
                              <w:rPr>
                                <w:rFonts w:ascii="Cambria Math" w:eastAsiaTheme="minorHAnsi" w:hAnsi="Cambria Math"/>
                                <w:sz w:val="16"/>
                                <w:szCs w:val="16"/>
                              </w:rPr>
                              <m:t>;…</m:t>
                            </m:r>
                          </m:e>
                        </m:nary>
                      </m:e>
                    </m:nary>
                  </m:e>
                </m:d>
              </m:e>
            </m:nary>
          </m:num>
          <m:den>
            <m:r>
              <w:rPr>
                <w:rFonts w:ascii="Cambria Math" w:eastAsiaTheme="minorHAnsi" w:hAnsi="Cambria Math"/>
                <w:sz w:val="16"/>
                <w:szCs w:val="16"/>
              </w:rPr>
              <m:t>d</m:t>
            </m:r>
          </m:den>
        </m:f>
      </m:oMath>
      <w:r w:rsidR="00045E58" w:rsidRPr="003361AF">
        <w:rPr>
          <w:rFonts w:eastAsiaTheme="minorEastAsia"/>
          <w:sz w:val="16"/>
          <w:szCs w:val="16"/>
        </w:rPr>
        <w:t>, кВт                                   (2)</w:t>
      </w:r>
    </w:p>
    <w:p w14:paraId="4C6DE13E"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где,</w:t>
      </w:r>
    </w:p>
    <w:p w14:paraId="2E66D693"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lang w:val="en-US"/>
        </w:rPr>
        <w:t>d</w:t>
      </w:r>
      <w:r w:rsidRPr="003361AF">
        <w:rPr>
          <w:sz w:val="16"/>
          <w:szCs w:val="16"/>
        </w:rPr>
        <w:t xml:space="preserve"> – количество рабочих дней (определяется согласно производственному календарю для пятидневной рабочей недели) в расчетном периоде (календарном месяце);</w:t>
      </w:r>
    </w:p>
    <w:p w14:paraId="3A429115"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lang w:val="en-US"/>
        </w:rPr>
        <w:t>t</w:t>
      </w:r>
      <w:r w:rsidRPr="003361AF">
        <w:rPr>
          <w:sz w:val="16"/>
          <w:szCs w:val="16"/>
          <w:vertAlign w:val="subscript"/>
        </w:rPr>
        <w:t>1</w:t>
      </w:r>
      <w:r w:rsidRPr="003361AF">
        <w:rPr>
          <w:sz w:val="16"/>
          <w:szCs w:val="16"/>
        </w:rPr>
        <w:t>,</w:t>
      </w:r>
      <w:r w:rsidRPr="003361AF">
        <w:rPr>
          <w:sz w:val="16"/>
          <w:szCs w:val="16"/>
          <w:lang w:val="en-US"/>
        </w:rPr>
        <w:t>t</w:t>
      </w:r>
      <w:r w:rsidRPr="003361AF">
        <w:rPr>
          <w:sz w:val="16"/>
          <w:szCs w:val="16"/>
          <w:vertAlign w:val="subscript"/>
        </w:rPr>
        <w:t>2</w:t>
      </w:r>
      <w:r w:rsidRPr="003361AF">
        <w:rPr>
          <w:sz w:val="16"/>
          <w:szCs w:val="16"/>
        </w:rPr>
        <w:t>,… –  плановые часы пиковой нагрузки, установленные системным оператором;</w:t>
      </w:r>
    </w:p>
    <w:p w14:paraId="26C497A4" w14:textId="77777777" w:rsidR="00045E58" w:rsidRPr="003361AF" w:rsidRDefault="001D5CD3" w:rsidP="00045E58">
      <w:pPr>
        <w:tabs>
          <w:tab w:val="left" w:pos="709"/>
        </w:tabs>
        <w:autoSpaceDE w:val="0"/>
        <w:autoSpaceDN w:val="0"/>
        <w:adjustRightInd w:val="0"/>
        <w:ind w:firstLine="708"/>
        <w:contextualSpacing/>
        <w:jc w:val="both"/>
        <w:rPr>
          <w:sz w:val="16"/>
          <w:szCs w:val="16"/>
        </w:rPr>
      </w:pP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n,i,</m:t>
            </m:r>
            <m:r>
              <w:rPr>
                <w:rFonts w:ascii="Cambria Math" w:eastAsiaTheme="minorHAnsi" w:hAnsi="Cambria Math"/>
                <w:sz w:val="16"/>
                <w:szCs w:val="16"/>
              </w:rPr>
              <m:t>d,</m:t>
            </m:r>
            <m:r>
              <w:rPr>
                <w:rFonts w:ascii="Cambria Math" w:hAnsi="Cambria Math"/>
                <w:sz w:val="16"/>
                <w:szCs w:val="16"/>
              </w:rPr>
              <m:t>t</m:t>
            </m:r>
          </m:sub>
        </m:sSub>
      </m:oMath>
      <w:r w:rsidR="00045E58" w:rsidRPr="003361AF">
        <w:rPr>
          <w:sz w:val="16"/>
          <w:szCs w:val="16"/>
        </w:rPr>
        <w:t xml:space="preserve"> – почасовой объем потребления электрической энергии в час </w:t>
      </w:r>
      <w:r w:rsidR="00045E58" w:rsidRPr="003361AF">
        <w:rPr>
          <w:sz w:val="16"/>
          <w:szCs w:val="16"/>
          <w:lang w:val="en-US"/>
        </w:rPr>
        <w:t>t</w:t>
      </w:r>
      <w:r w:rsidR="00045E58" w:rsidRPr="003361AF">
        <w:rPr>
          <w:sz w:val="16"/>
          <w:szCs w:val="16"/>
        </w:rPr>
        <w:t xml:space="preserve"> рабочего дня </w:t>
      </w:r>
      <w:r w:rsidR="00045E58" w:rsidRPr="003361AF">
        <w:rPr>
          <w:sz w:val="16"/>
          <w:szCs w:val="16"/>
          <w:lang w:val="en-US"/>
        </w:rPr>
        <w:t>d</w:t>
      </w:r>
      <w:r w:rsidR="00045E58" w:rsidRPr="003361AF">
        <w:rPr>
          <w:sz w:val="16"/>
          <w:szCs w:val="16"/>
        </w:rPr>
        <w:t xml:space="preserve"> в </w:t>
      </w:r>
      <w:r w:rsidR="00045E58" w:rsidRPr="003361AF">
        <w:rPr>
          <w:sz w:val="16"/>
          <w:szCs w:val="16"/>
          <w:lang w:val="en-US"/>
        </w:rPr>
        <w:t>i</w:t>
      </w:r>
      <w:r w:rsidR="00045E58" w:rsidRPr="003361AF">
        <w:rPr>
          <w:sz w:val="16"/>
          <w:szCs w:val="16"/>
        </w:rPr>
        <w:t xml:space="preserve">-ой точке поставки (отдачи), входящей в </w:t>
      </w:r>
      <w:r w:rsidR="00045E58" w:rsidRPr="003361AF">
        <w:rPr>
          <w:sz w:val="16"/>
          <w:szCs w:val="16"/>
          <w:lang w:val="en-US"/>
        </w:rPr>
        <w:t>n</w:t>
      </w:r>
      <w:r w:rsidR="00045E58" w:rsidRPr="003361AF">
        <w:rPr>
          <w:sz w:val="16"/>
          <w:szCs w:val="16"/>
        </w:rPr>
        <w:t xml:space="preserve">-ую ГТП Потребителя, с соответствующим знаком (значение для точки отдачи принимается с отрицательным знаком), кВт*ч.  </w:t>
      </w:r>
      <w:r w:rsidR="00045E58" w:rsidRPr="003361AF">
        <w:rPr>
          <w:sz w:val="16"/>
          <w:szCs w:val="16"/>
        </w:rPr>
        <w:tab/>
      </w:r>
    </w:p>
    <w:p w14:paraId="5EFA2D37"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3.4. Почасовой объем потребления электрической энергии в ГТП Потребителя, оборудованной приборами учета, позволяющими измерять почасовые объемы потребления электрической энергии, определяется на основании показаний таких приборов учета.</w:t>
      </w:r>
      <w:bookmarkStart w:id="5" w:name="_Ref387908211"/>
    </w:p>
    <w:p w14:paraId="3EA5917D"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3.5. ГТП Потребителя считается оборудованной приборами учета, позволяющими измерять почасовые объемы потребления электрической энергии, в случае если такими приборами учета оборудованы все точки поставки, входящие в данную ГТП, кроме тех точек поставки, для которых в соответствии с настоящим пунктом допускается использование интегральных приборов учета.</w:t>
      </w:r>
      <w:bookmarkEnd w:id="5"/>
    </w:p>
    <w:p w14:paraId="70CB4192"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Использование интегральных приборов учета допускается в точках поставки, относящихся к объектам электросетевого хозяйства классом напряжением до 10 кВ включительно, при условии, что суммарная максимальная мощность в данных точках поставки не превышает 2,5 процента суммарной максимальной мощности во всех точек поставки, входящих в ГТП Потребителя. В этом случае при формировании почасовых объемов потребления электрической энергии учет объемов потребления электрической энергии в точках поставки, оборудованных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14:paraId="409F8416"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3.6. В случае если прибор учета, позволяющий измерять почасовые объемы потребления электрической энергии, расположен не на границе балансовой принадлежности, почасовой объем потребления электрической энергии, определенный на основании показаний такого прибора учета, подлежит корректировке на величину потерь электрической энергии, возникающих на участке сети от границы балансовой принадлежности до места установки прибора учета. Объем потерь электрической энергии, определенный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распределяется по часам расчетного периода пропорционально доле объема потребления электрической энергии в соответствующий час расчетного периода в суммарном объеме потребления электрической энергии за расчетный период, определенном на основании показаний такого прибора учета.</w:t>
      </w:r>
    </w:p>
    <w:p w14:paraId="429B182F"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3.7. Если точки отдачи  не оборудованы приборами учета, позволяющими измерять почасовые объемы потребления электрической энергии, то подлежащие вычитанию почасовые объемы электрической энергии, отпущенной точках отдачи, определяются путем распределения объема электрической энергии, определенного исходя из показаний интегральных приборов учета за расчетный период,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входящим в ГТП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 Сторонами может быть согласован иной способ определения почасовых объемов в договоре оказания услуг по передаче электрической энергии.</w:t>
      </w:r>
    </w:p>
    <w:p w14:paraId="52FB94E5"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 xml:space="preserve">3.8. В случае если в отношении точек поставки, входящих ГТП Потребителя, не выполнено предусмотренное </w:t>
      </w:r>
      <w:hyperlink r:id="rId10" w:history="1">
        <w:r w:rsidRPr="003361AF">
          <w:rPr>
            <w:sz w:val="16"/>
            <w:szCs w:val="16"/>
          </w:rPr>
          <w:t xml:space="preserve">пунктом </w:t>
        </w:r>
      </w:hyperlink>
      <w:r w:rsidRPr="003361AF">
        <w:rPr>
          <w:sz w:val="16"/>
          <w:szCs w:val="16"/>
        </w:rPr>
        <w:t xml:space="preserve">3.5 настоящего документа требование об использовании приборов учета, позволяющих измерять почасовые объемы потребления электрической энергии (т.е. суммарная максимальная мощность в точках поставки, относящихся к объектам электросетевого хозяйства классом напряжением до 10 кВ включительно, не оборудованных приборами учета, позволяющими измерять почасовые объемы потребления электрической энергии, превышает 2,5 процента максимальной мощности во всех точек поставки, входящих в ГТП Потребителя), то до выполнения указанного требования Потребитель не имеет право выбора двухставочного тарифа на услуги по передаче электрической энергии, а почасовые объемы потребления электрической энергии для целей определения величины резервируемой таким Потребителем мощности во всех точках поставки, входящих в ГТП Потребителя, в рабочие дни расчетного периода в установленные системным оператором плановые часы пиковой нагрузки принимаются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Величина фактической мощности в </w:t>
      </w:r>
      <w:r w:rsidRPr="003361AF">
        <w:rPr>
          <w:sz w:val="16"/>
          <w:szCs w:val="16"/>
          <w:lang w:val="en-US"/>
        </w:rPr>
        <w:t>n</w:t>
      </w:r>
      <w:r w:rsidRPr="003361AF">
        <w:rPr>
          <w:sz w:val="16"/>
          <w:szCs w:val="16"/>
        </w:rPr>
        <w:t xml:space="preserve">-ой группе точек поставки на </w:t>
      </w:r>
      <w:r w:rsidRPr="003361AF">
        <w:rPr>
          <w:sz w:val="16"/>
          <w:szCs w:val="16"/>
          <w:lang w:val="en-US"/>
        </w:rPr>
        <w:t>j</w:t>
      </w:r>
      <w:r w:rsidRPr="003361AF">
        <w:rPr>
          <w:sz w:val="16"/>
          <w:szCs w:val="16"/>
        </w:rPr>
        <w:t>-ом уровне напряжения определяется по формуле:</w:t>
      </w:r>
    </w:p>
    <w:p w14:paraId="188BFC85" w14:textId="77777777" w:rsidR="00045E58" w:rsidRPr="003361AF" w:rsidRDefault="001D5CD3" w:rsidP="00045E58">
      <w:pPr>
        <w:autoSpaceDE w:val="0"/>
        <w:autoSpaceDN w:val="0"/>
        <w:adjustRightInd w:val="0"/>
        <w:spacing w:before="240"/>
        <w:ind w:firstLine="709"/>
        <w:contextualSpacing/>
        <w:jc w:val="both"/>
        <w:rPr>
          <w:sz w:val="16"/>
          <w:szCs w:val="16"/>
        </w:rPr>
      </w:pPr>
      <m:oMath>
        <m:sSub>
          <m:sSubPr>
            <m:ctrlPr>
              <w:rPr>
                <w:rFonts w:ascii="Cambria Math" w:hAnsi="Cambria Math"/>
                <w:sz w:val="16"/>
                <w:szCs w:val="16"/>
              </w:rPr>
            </m:ctrlPr>
          </m:sSubPr>
          <m:e>
            <m:r>
              <m:rPr>
                <m:sty m:val="p"/>
              </m:rPr>
              <w:rPr>
                <w:rFonts w:ascii="Cambria Math" w:hAnsi="Cambria Math"/>
                <w:sz w:val="16"/>
                <w:szCs w:val="16"/>
              </w:rPr>
              <m:t>Р</m:t>
            </m:r>
          </m:e>
          <m:sub>
            <m:sSub>
              <m:sSubPr>
                <m:ctrlPr>
                  <w:rPr>
                    <w:rFonts w:ascii="Cambria Math" w:hAnsi="Cambria Math"/>
                    <w:sz w:val="16"/>
                    <w:szCs w:val="16"/>
                  </w:rPr>
                </m:ctrlPr>
              </m:sSubPr>
              <m:e>
                <m:r>
                  <m:rPr>
                    <m:sty m:val="p"/>
                  </m:rPr>
                  <w:rPr>
                    <w:rFonts w:ascii="Cambria Math" w:hAnsi="Cambria Math"/>
                    <w:sz w:val="16"/>
                    <w:szCs w:val="16"/>
                  </w:rPr>
                  <m:t>факт</m:t>
                </m:r>
              </m:e>
              <m:sub>
                <m:r>
                  <w:rPr>
                    <w:rFonts w:ascii="Cambria Math" w:hAnsi="Cambria Math"/>
                    <w:sz w:val="16"/>
                    <w:szCs w:val="16"/>
                    <w:lang w:val="en-US"/>
                  </w:rPr>
                  <m:t>n</m:t>
                </m:r>
                <m:r>
                  <m:rPr>
                    <m:sty m:val="p"/>
                  </m:rPr>
                  <w:rPr>
                    <w:rFonts w:ascii="Cambria Math" w:hAnsi="Cambria Math"/>
                    <w:sz w:val="16"/>
                    <w:szCs w:val="16"/>
                  </w:rPr>
                  <m:t>,</m:t>
                </m:r>
                <m:r>
                  <w:rPr>
                    <w:rFonts w:ascii="Cambria Math" w:hAnsi="Cambria Math"/>
                    <w:sz w:val="16"/>
                    <w:szCs w:val="16"/>
                    <w:lang w:val="en-US"/>
                  </w:rPr>
                  <m:t>j</m:t>
                </m:r>
              </m:sub>
            </m:sSub>
          </m:sub>
        </m:sSub>
        <m:r>
          <m:rPr>
            <m:sty m:val="p"/>
          </m:rPr>
          <w:rPr>
            <w:rFonts w:ascii="Cambria Math" w:hAnsi="Cambria Math"/>
            <w:sz w:val="16"/>
            <w:szCs w:val="16"/>
          </w:rPr>
          <m:t>=</m:t>
        </m:r>
        <m:r>
          <w:rPr>
            <w:rFonts w:ascii="Cambria Math" w:hAnsi="Cambria Math"/>
            <w:sz w:val="16"/>
            <w:szCs w:val="16"/>
            <w:lang w:val="en-US"/>
          </w:rPr>
          <m:t>min</m:t>
        </m:r>
        <m:d>
          <m:dPr>
            <m:begChr m:val="["/>
            <m:endChr m:val="]"/>
            <m:ctrlPr>
              <w:rPr>
                <w:rFonts w:ascii="Cambria Math" w:hAnsi="Cambria Math"/>
                <w:sz w:val="16"/>
                <w:szCs w:val="16"/>
                <w:lang w:val="en-US"/>
              </w:rPr>
            </m:ctrlPr>
          </m:dPr>
          <m:e>
            <m:sSub>
              <m:sSubPr>
                <m:ctrlPr>
                  <w:rPr>
                    <w:rFonts w:ascii="Cambria Math" w:hAnsi="Cambria Math"/>
                    <w:sz w:val="16"/>
                    <w:szCs w:val="16"/>
                    <w:lang w:val="en-US"/>
                  </w:rPr>
                </m:ctrlPr>
              </m:sSubPr>
              <m:e>
                <m:nary>
                  <m:naryPr>
                    <m:chr m:val="∑"/>
                    <m:limLoc m:val="undOvr"/>
                    <m:supHide m:val="1"/>
                    <m:ctrlPr>
                      <w:rPr>
                        <w:rFonts w:ascii="Cambria Math" w:hAnsi="Cambria Math"/>
                        <w:sz w:val="16"/>
                        <w:szCs w:val="16"/>
                        <w:lang w:val="en-US"/>
                      </w:rPr>
                    </m:ctrlPr>
                  </m:naryPr>
                  <m:sub>
                    <m:r>
                      <w:rPr>
                        <w:rFonts w:ascii="Cambria Math" w:hAnsi="Cambria Math"/>
                        <w:sz w:val="16"/>
                        <w:szCs w:val="16"/>
                        <w:lang w:val="en-US"/>
                      </w:rPr>
                      <m:t>i</m:t>
                    </m:r>
                  </m:sub>
                  <m:sup/>
                  <m:e>
                    <m:r>
                      <w:rPr>
                        <w:rFonts w:ascii="Cambria Math" w:hAnsi="Cambria Math"/>
                        <w:sz w:val="16"/>
                        <w:szCs w:val="16"/>
                        <w:lang w:val="en-US"/>
                      </w:rPr>
                      <m:t>P</m:t>
                    </m:r>
                  </m:e>
                </m:nary>
              </m:e>
              <m:sub>
                <m:sSub>
                  <m:sSubPr>
                    <m:ctrlPr>
                      <w:rPr>
                        <w:rFonts w:ascii="Cambria Math" w:hAnsi="Cambria Math"/>
                        <w:sz w:val="16"/>
                        <w:szCs w:val="16"/>
                        <w:lang w:val="en-US"/>
                      </w:rPr>
                    </m:ctrlPr>
                  </m:sSubPr>
                  <m:e>
                    <m:r>
                      <w:rPr>
                        <w:rFonts w:ascii="Cambria Math" w:hAnsi="Cambria Math"/>
                        <w:sz w:val="16"/>
                        <w:szCs w:val="16"/>
                        <w:lang w:val="en-US"/>
                      </w:rPr>
                      <m:t>max</m:t>
                    </m:r>
                  </m:e>
                  <m:sub>
                    <m:r>
                      <w:rPr>
                        <w:rFonts w:ascii="Cambria Math" w:hAnsi="Cambria Math"/>
                        <w:sz w:val="16"/>
                        <w:szCs w:val="16"/>
                        <w:lang w:val="en-US"/>
                      </w:rPr>
                      <m:t>n</m:t>
                    </m:r>
                    <m:r>
                      <m:rPr>
                        <m:sty m:val="p"/>
                      </m:rPr>
                      <w:rPr>
                        <w:rFonts w:ascii="Cambria Math" w:hAnsi="Cambria Math"/>
                        <w:sz w:val="16"/>
                        <w:szCs w:val="16"/>
                      </w:rPr>
                      <m:t>,</m:t>
                    </m:r>
                    <m:r>
                      <w:rPr>
                        <w:rFonts w:ascii="Cambria Math" w:hAnsi="Cambria Math"/>
                        <w:sz w:val="16"/>
                        <w:szCs w:val="16"/>
                      </w:rPr>
                      <m:t>j</m:t>
                    </m:r>
                    <m:r>
                      <m:rPr>
                        <m:sty m:val="p"/>
                      </m:rPr>
                      <w:rPr>
                        <w:rFonts w:ascii="Cambria Math" w:hAnsi="Cambria Math"/>
                        <w:sz w:val="16"/>
                        <w:szCs w:val="16"/>
                      </w:rPr>
                      <m:t>,</m:t>
                    </m:r>
                    <m:r>
                      <w:rPr>
                        <w:rFonts w:ascii="Cambria Math" w:hAnsi="Cambria Math"/>
                        <w:sz w:val="16"/>
                        <w:szCs w:val="16"/>
                        <w:lang w:val="en-US"/>
                      </w:rPr>
                      <m:t>i</m:t>
                    </m:r>
                  </m:sub>
                </m:sSub>
              </m:sub>
            </m:sSub>
            <m:r>
              <m:rPr>
                <m:sty m:val="p"/>
              </m:rPr>
              <w:rPr>
                <w:rFonts w:ascii="Cambria Math" w:hAnsi="Cambria Math"/>
                <w:sz w:val="16"/>
                <w:szCs w:val="16"/>
              </w:rPr>
              <m:t>;</m:t>
            </m:r>
            <m:f>
              <m:fPr>
                <m:ctrlPr>
                  <w:rPr>
                    <w:rFonts w:ascii="Cambria Math" w:hAnsi="Cambria Math"/>
                    <w:sz w:val="16"/>
                    <w:szCs w:val="16"/>
                  </w:rPr>
                </m:ctrlPr>
              </m:fPr>
              <m:num>
                <m:nary>
                  <m:naryPr>
                    <m:chr m:val="∑"/>
                    <m:limLoc m:val="undOvr"/>
                    <m:supHide m:val="1"/>
                    <m:ctrlPr>
                      <w:rPr>
                        <w:rFonts w:ascii="Cambria Math" w:hAnsi="Cambria Math"/>
                        <w:sz w:val="16"/>
                        <w:szCs w:val="16"/>
                      </w:rPr>
                    </m:ctrlPr>
                  </m:naryPr>
                  <m:sub>
                    <m:r>
                      <w:rPr>
                        <w:rFonts w:ascii="Cambria Math" w:hAnsi="Cambria Math"/>
                        <w:sz w:val="16"/>
                        <w:szCs w:val="16"/>
                      </w:rPr>
                      <m:t>i</m:t>
                    </m:r>
                  </m:sub>
                  <m:sup/>
                  <m:e>
                    <m:sSub>
                      <m:sSubPr>
                        <m:ctrlPr>
                          <w:rPr>
                            <w:rFonts w:ascii="Cambria Math" w:hAnsi="Cambria Math"/>
                            <w:sz w:val="16"/>
                            <w:szCs w:val="16"/>
                          </w:rPr>
                        </m:ctrlPr>
                      </m:sSubPr>
                      <m:e>
                        <m:r>
                          <w:rPr>
                            <w:rFonts w:ascii="Cambria Math" w:hAnsi="Cambria Math"/>
                            <w:sz w:val="16"/>
                            <w:szCs w:val="16"/>
                          </w:rPr>
                          <m:t>W</m:t>
                        </m:r>
                      </m:e>
                      <m:sub>
                        <m:sSub>
                          <m:sSubPr>
                            <m:ctrlPr>
                              <w:rPr>
                                <w:rFonts w:ascii="Cambria Math" w:hAnsi="Cambria Math"/>
                                <w:sz w:val="16"/>
                                <w:szCs w:val="16"/>
                              </w:rPr>
                            </m:ctrlPr>
                          </m:sSubPr>
                          <m:e>
                            <m:r>
                              <m:rPr>
                                <m:sty m:val="p"/>
                              </m:rPr>
                              <w:rPr>
                                <w:rFonts w:ascii="Cambria Math" w:hAnsi="Cambria Math"/>
                                <w:sz w:val="16"/>
                                <w:szCs w:val="16"/>
                              </w:rPr>
                              <m:t>факт</m:t>
                            </m:r>
                          </m:e>
                          <m:sub>
                            <m:r>
                              <w:rPr>
                                <w:rFonts w:ascii="Cambria Math" w:hAnsi="Cambria Math"/>
                                <w:sz w:val="16"/>
                                <w:szCs w:val="16"/>
                                <w:lang w:val="en-US"/>
                              </w:rPr>
                              <m:t>n</m:t>
                            </m:r>
                            <m:r>
                              <m:rPr>
                                <m:sty m:val="p"/>
                              </m:rPr>
                              <w:rPr>
                                <w:rFonts w:ascii="Cambria Math" w:hAnsi="Cambria Math"/>
                                <w:sz w:val="16"/>
                                <w:szCs w:val="16"/>
                              </w:rPr>
                              <m:t>,</m:t>
                            </m:r>
                            <m:r>
                              <w:rPr>
                                <w:rFonts w:ascii="Cambria Math" w:hAnsi="Cambria Math"/>
                                <w:sz w:val="16"/>
                                <w:szCs w:val="16"/>
                              </w:rPr>
                              <m:t>j</m:t>
                            </m:r>
                            <m:r>
                              <m:rPr>
                                <m:sty m:val="p"/>
                              </m:rPr>
                              <w:rPr>
                                <w:rFonts w:ascii="Cambria Math" w:hAnsi="Cambria Math"/>
                                <w:sz w:val="16"/>
                                <w:szCs w:val="16"/>
                              </w:rPr>
                              <m:t>,</m:t>
                            </m:r>
                            <m:r>
                              <w:rPr>
                                <w:rFonts w:ascii="Cambria Math" w:hAnsi="Cambria Math"/>
                                <w:sz w:val="16"/>
                                <w:szCs w:val="16"/>
                                <w:lang w:val="en-US"/>
                              </w:rPr>
                              <m:t>i</m:t>
                            </m:r>
                          </m:sub>
                        </m:sSub>
                      </m:sub>
                    </m:sSub>
                  </m:e>
                </m:nary>
              </m:num>
              <m:den>
                <m:sSub>
                  <m:sSubPr>
                    <m:ctrlPr>
                      <w:rPr>
                        <w:rFonts w:ascii="Cambria Math" w:hAnsi="Cambria Math"/>
                        <w:sz w:val="16"/>
                        <w:szCs w:val="16"/>
                      </w:rPr>
                    </m:ctrlPr>
                  </m:sSubPr>
                  <m:e>
                    <m:r>
                      <w:rPr>
                        <w:rFonts w:ascii="Cambria Math" w:hAnsi="Cambria Math"/>
                        <w:sz w:val="16"/>
                        <w:szCs w:val="16"/>
                      </w:rPr>
                      <m:t>Т</m:t>
                    </m:r>
                  </m:e>
                  <m:sub>
                    <m:r>
                      <w:rPr>
                        <w:rFonts w:ascii="Cambria Math" w:hAnsi="Cambria Math"/>
                        <w:sz w:val="16"/>
                        <w:szCs w:val="16"/>
                        <w:lang w:val="en-US"/>
                      </w:rPr>
                      <m:t>max</m:t>
                    </m:r>
                  </m:sub>
                </m:sSub>
              </m:den>
            </m:f>
          </m:e>
        </m:d>
      </m:oMath>
      <w:r w:rsidR="00045E58" w:rsidRPr="003361AF">
        <w:rPr>
          <w:rFonts w:eastAsiaTheme="minorEastAsia"/>
          <w:sz w:val="16"/>
          <w:szCs w:val="16"/>
        </w:rPr>
        <w:t>, кВт                                                          (3)</w:t>
      </w:r>
    </w:p>
    <w:p w14:paraId="4D63404D" w14:textId="77777777" w:rsidR="00045E58" w:rsidRPr="003361AF" w:rsidRDefault="00045E58" w:rsidP="00045E58">
      <w:pPr>
        <w:autoSpaceDE w:val="0"/>
        <w:autoSpaceDN w:val="0"/>
        <w:adjustRightInd w:val="0"/>
        <w:spacing w:before="240"/>
        <w:ind w:firstLine="709"/>
        <w:contextualSpacing/>
        <w:jc w:val="both"/>
        <w:rPr>
          <w:sz w:val="16"/>
          <w:szCs w:val="16"/>
        </w:rPr>
      </w:pPr>
      <w:r w:rsidRPr="003361AF">
        <w:rPr>
          <w:sz w:val="16"/>
          <w:szCs w:val="16"/>
        </w:rPr>
        <w:t>где,</w:t>
      </w:r>
    </w:p>
    <w:p w14:paraId="73A69679" w14:textId="77777777" w:rsidR="00045E58" w:rsidRPr="003361AF" w:rsidRDefault="001D5CD3" w:rsidP="00045E58">
      <w:pPr>
        <w:autoSpaceDE w:val="0"/>
        <w:autoSpaceDN w:val="0"/>
        <w:adjustRightInd w:val="0"/>
        <w:spacing w:before="240"/>
        <w:ind w:firstLine="709"/>
        <w:contextualSpacing/>
        <w:jc w:val="both"/>
        <w:rPr>
          <w:sz w:val="16"/>
          <w:szCs w:val="16"/>
        </w:rPr>
      </w:pPr>
      <m:oMath>
        <m:sSub>
          <m:sSubPr>
            <m:ctrlPr>
              <w:rPr>
                <w:rFonts w:ascii="Cambria Math" w:hAnsi="Cambria Math"/>
                <w:i/>
                <w:sz w:val="16"/>
                <w:szCs w:val="16"/>
                <w:lang w:val="en-US"/>
              </w:rPr>
            </m:ctrlPr>
          </m:sSubPr>
          <m:e>
            <m:r>
              <w:rPr>
                <w:rFonts w:ascii="Cambria Math" w:hAnsi="Cambria Math"/>
                <w:sz w:val="16"/>
                <w:szCs w:val="16"/>
              </w:rPr>
              <m:t>Р</m:t>
            </m:r>
          </m:e>
          <m:sub>
            <m:sSub>
              <m:sSubPr>
                <m:ctrlPr>
                  <w:rPr>
                    <w:rFonts w:ascii="Cambria Math" w:hAnsi="Cambria Math"/>
                    <w:i/>
                    <w:sz w:val="16"/>
                    <w:szCs w:val="16"/>
                    <w:lang w:val="en-US"/>
                  </w:rPr>
                </m:ctrlPr>
              </m:sSubPr>
              <m:e>
                <m:r>
                  <w:rPr>
                    <w:rFonts w:ascii="Cambria Math" w:hAnsi="Cambria Math"/>
                    <w:sz w:val="16"/>
                    <w:szCs w:val="16"/>
                    <w:lang w:val="en-US"/>
                  </w:rPr>
                  <m:t>max</m:t>
                </m:r>
              </m:e>
              <m:sub>
                <m:r>
                  <w:rPr>
                    <w:rFonts w:ascii="Cambria Math" w:hAnsi="Cambria Math"/>
                    <w:sz w:val="16"/>
                    <w:szCs w:val="16"/>
                    <w:lang w:val="en-US"/>
                  </w:rPr>
                  <m:t>n</m:t>
                </m:r>
                <m:r>
                  <w:rPr>
                    <w:rFonts w:ascii="Cambria Math" w:hAnsi="Cambria Math"/>
                    <w:sz w:val="16"/>
                    <w:szCs w:val="16"/>
                  </w:rPr>
                  <m:t>,j,</m:t>
                </m:r>
                <m:r>
                  <w:rPr>
                    <w:rFonts w:ascii="Cambria Math" w:hAnsi="Cambria Math"/>
                    <w:sz w:val="16"/>
                    <w:szCs w:val="16"/>
                    <w:lang w:val="en-US"/>
                  </w:rPr>
                  <m:t>i</m:t>
                </m:r>
              </m:sub>
            </m:sSub>
          </m:sub>
        </m:sSub>
      </m:oMath>
      <w:r w:rsidR="00045E58" w:rsidRPr="003361AF">
        <w:rPr>
          <w:sz w:val="16"/>
          <w:szCs w:val="16"/>
        </w:rPr>
        <w:t xml:space="preserve"> – указанная в документах о технологическом присоединении величина максимальной мощности Потребителя в </w:t>
      </w:r>
      <w:r w:rsidR="00045E58" w:rsidRPr="003361AF">
        <w:rPr>
          <w:sz w:val="16"/>
          <w:szCs w:val="16"/>
          <w:lang w:val="en-US"/>
        </w:rPr>
        <w:t>i</w:t>
      </w:r>
      <w:r w:rsidR="00045E58" w:rsidRPr="003361AF">
        <w:rPr>
          <w:sz w:val="16"/>
          <w:szCs w:val="16"/>
        </w:rPr>
        <w:t xml:space="preserve">-ой точке поставки на </w:t>
      </w:r>
      <w:r w:rsidR="00045E58" w:rsidRPr="003361AF">
        <w:rPr>
          <w:sz w:val="16"/>
          <w:szCs w:val="16"/>
          <w:lang w:val="en-US"/>
        </w:rPr>
        <w:t>j</w:t>
      </w:r>
      <w:r w:rsidR="00045E58" w:rsidRPr="003361AF">
        <w:rPr>
          <w:sz w:val="16"/>
          <w:szCs w:val="16"/>
        </w:rPr>
        <w:t xml:space="preserve">-ом тарифном уровне напряжения, относящейся к </w:t>
      </w:r>
      <w:r w:rsidR="00045E58" w:rsidRPr="003361AF">
        <w:rPr>
          <w:sz w:val="16"/>
          <w:szCs w:val="16"/>
          <w:lang w:val="en-US"/>
        </w:rPr>
        <w:t>n</w:t>
      </w:r>
      <w:r w:rsidR="00045E58" w:rsidRPr="003361AF">
        <w:rPr>
          <w:sz w:val="16"/>
          <w:szCs w:val="16"/>
        </w:rPr>
        <w:t>-ой ГТП Потребителя, кВт;</w:t>
      </w:r>
    </w:p>
    <w:p w14:paraId="58E78B41" w14:textId="77777777" w:rsidR="00045E58" w:rsidRPr="003361AF" w:rsidRDefault="001D5CD3" w:rsidP="00045E58">
      <w:pPr>
        <w:autoSpaceDE w:val="0"/>
        <w:autoSpaceDN w:val="0"/>
        <w:adjustRightInd w:val="0"/>
        <w:spacing w:before="240"/>
        <w:ind w:firstLine="709"/>
        <w:contextualSpacing/>
        <w:jc w:val="both"/>
        <w:rPr>
          <w:sz w:val="16"/>
          <w:szCs w:val="16"/>
        </w:rPr>
      </w:pPr>
      <m:oMath>
        <m:sSub>
          <m:sSubPr>
            <m:ctrlPr>
              <w:rPr>
                <w:rFonts w:ascii="Cambria Math" w:hAnsi="Cambria Math"/>
                <w:i/>
                <w:sz w:val="16"/>
                <w:szCs w:val="16"/>
              </w:rPr>
            </m:ctrlPr>
          </m:sSubPr>
          <m:e>
            <m:r>
              <w:rPr>
                <w:rFonts w:ascii="Cambria Math" w:hAnsi="Cambria Math"/>
                <w:sz w:val="16"/>
                <w:szCs w:val="16"/>
              </w:rPr>
              <m:t>W</m:t>
            </m:r>
          </m:e>
          <m:sub>
            <m:sSub>
              <m:sSubPr>
                <m:ctrlPr>
                  <w:rPr>
                    <w:rFonts w:ascii="Cambria Math" w:hAnsi="Cambria Math"/>
                    <w:i/>
                    <w:sz w:val="16"/>
                    <w:szCs w:val="16"/>
                  </w:rPr>
                </m:ctrlPr>
              </m:sSubPr>
              <m:e>
                <m:r>
                  <w:rPr>
                    <w:rFonts w:ascii="Cambria Math" w:hAnsi="Cambria Math"/>
                    <w:sz w:val="16"/>
                    <w:szCs w:val="16"/>
                  </w:rPr>
                  <m:t>факт</m:t>
                </m:r>
              </m:e>
              <m:sub>
                <m:r>
                  <w:rPr>
                    <w:rFonts w:ascii="Cambria Math" w:hAnsi="Cambria Math"/>
                    <w:sz w:val="16"/>
                    <w:szCs w:val="16"/>
                    <w:lang w:val="en-US"/>
                  </w:rPr>
                  <m:t>n</m:t>
                </m:r>
                <m:r>
                  <w:rPr>
                    <w:rFonts w:ascii="Cambria Math" w:hAnsi="Cambria Math"/>
                    <w:sz w:val="16"/>
                    <w:szCs w:val="16"/>
                  </w:rPr>
                  <m:t>,j,</m:t>
                </m:r>
                <m:r>
                  <w:rPr>
                    <w:rFonts w:ascii="Cambria Math" w:hAnsi="Cambria Math"/>
                    <w:sz w:val="16"/>
                    <w:szCs w:val="16"/>
                    <w:lang w:val="en-US"/>
                  </w:rPr>
                  <m:t>i</m:t>
                </m:r>
              </m:sub>
            </m:sSub>
          </m:sub>
        </m:sSub>
      </m:oMath>
      <w:r w:rsidR="00045E58" w:rsidRPr="003361AF">
        <w:rPr>
          <w:sz w:val="16"/>
          <w:szCs w:val="16"/>
        </w:rPr>
        <w:t xml:space="preserve"> – объем потребления электрической энергии энергопринимающими устройствами Потребителя за расчетный период в </w:t>
      </w:r>
      <w:r w:rsidR="00045E58" w:rsidRPr="003361AF">
        <w:rPr>
          <w:sz w:val="16"/>
          <w:szCs w:val="16"/>
          <w:lang w:val="en-US"/>
        </w:rPr>
        <w:t>i</w:t>
      </w:r>
      <w:r w:rsidR="00045E58" w:rsidRPr="003361AF">
        <w:rPr>
          <w:sz w:val="16"/>
          <w:szCs w:val="16"/>
        </w:rPr>
        <w:t xml:space="preserve">-ой точке поставки на </w:t>
      </w:r>
      <w:r w:rsidR="00045E58" w:rsidRPr="003361AF">
        <w:rPr>
          <w:sz w:val="16"/>
          <w:szCs w:val="16"/>
          <w:lang w:val="en-US"/>
        </w:rPr>
        <w:t>j</w:t>
      </w:r>
      <w:r w:rsidR="00045E58" w:rsidRPr="003361AF">
        <w:rPr>
          <w:sz w:val="16"/>
          <w:szCs w:val="16"/>
        </w:rPr>
        <w:t xml:space="preserve">-ом тарифном уровне напряжения, относящейся к </w:t>
      </w:r>
      <w:r w:rsidR="00045E58" w:rsidRPr="003361AF">
        <w:rPr>
          <w:sz w:val="16"/>
          <w:szCs w:val="16"/>
          <w:lang w:val="en-US"/>
        </w:rPr>
        <w:t>n</w:t>
      </w:r>
      <w:r w:rsidR="00045E58" w:rsidRPr="003361AF">
        <w:rPr>
          <w:sz w:val="16"/>
          <w:szCs w:val="16"/>
        </w:rPr>
        <w:t>-ой ГТП Потребителя, кВт*ч;</w:t>
      </w:r>
    </w:p>
    <w:p w14:paraId="45D61AA6" w14:textId="77777777" w:rsidR="00045E58" w:rsidRPr="003361AF" w:rsidRDefault="00045E58" w:rsidP="00045E58">
      <w:pPr>
        <w:tabs>
          <w:tab w:val="left" w:pos="1134"/>
        </w:tabs>
        <w:ind w:firstLine="709"/>
        <w:contextualSpacing/>
        <w:jc w:val="both"/>
        <w:rPr>
          <w:sz w:val="16"/>
          <w:szCs w:val="16"/>
        </w:rPr>
      </w:pPr>
      <w:r w:rsidRPr="003361AF">
        <w:rPr>
          <w:sz w:val="16"/>
          <w:szCs w:val="16"/>
        </w:rPr>
        <w:t>T</w:t>
      </w:r>
      <w:r w:rsidRPr="003361AF">
        <w:rPr>
          <w:sz w:val="16"/>
          <w:szCs w:val="16"/>
          <w:vertAlign w:val="subscript"/>
        </w:rPr>
        <w:t xml:space="preserve">max </w:t>
      </w:r>
      <w:r w:rsidRPr="003361AF">
        <w:rPr>
          <w:sz w:val="16"/>
          <w:szCs w:val="16"/>
        </w:rPr>
        <w:t>– количество плановых часов пиковой нагрузки, установленных системным оператором для рабочих дней соответствующего расчетного периода, ч.</w:t>
      </w:r>
    </w:p>
    <w:p w14:paraId="41C92A92" w14:textId="77777777" w:rsidR="00045E58" w:rsidRPr="003361AF" w:rsidRDefault="00045E58" w:rsidP="00045E58">
      <w:pPr>
        <w:tabs>
          <w:tab w:val="left" w:pos="1134"/>
        </w:tabs>
        <w:ind w:firstLine="709"/>
        <w:contextualSpacing/>
        <w:jc w:val="both"/>
        <w:rPr>
          <w:sz w:val="16"/>
          <w:szCs w:val="16"/>
        </w:rPr>
      </w:pPr>
      <w:r w:rsidRPr="003361AF">
        <w:rPr>
          <w:sz w:val="16"/>
          <w:szCs w:val="16"/>
        </w:rPr>
        <w:t>3.9. В случае непредставления Потребителем и (или) опосредованно присоединенными потребителями (сетевыми организациями) в установленные сроки показаний расчетного прибора учета для определения объема электрической энергии, отпущенной в точке отдачи в энергопринимающие устройства смежных субъектов оптового и (или) розничных рынков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отпущенной в энергопринимающие устройства смежных субъектов оптового и (или) розничных рынков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bookmarkStart w:id="6" w:name="_Ref387995497"/>
    </w:p>
    <w:p w14:paraId="5D72FBD4" w14:textId="77777777" w:rsidR="00045E58" w:rsidRPr="003361AF" w:rsidRDefault="00045E58" w:rsidP="00045E58">
      <w:pPr>
        <w:tabs>
          <w:tab w:val="left" w:pos="1134"/>
        </w:tabs>
        <w:ind w:firstLine="709"/>
        <w:contextualSpacing/>
        <w:jc w:val="both"/>
        <w:rPr>
          <w:sz w:val="16"/>
          <w:szCs w:val="16"/>
        </w:rPr>
      </w:pPr>
      <w:r w:rsidRPr="003361AF">
        <w:rPr>
          <w:sz w:val="16"/>
          <w:szCs w:val="16"/>
        </w:rPr>
        <w:t>3.10. В случае непредставления Потребителем в установленные сроки показаний расчетного прибора учета для целей определения почасовых объемов потребления электрической энергии за расчетный период при наличии контрольного прибора учета используются его показания, при этом:</w:t>
      </w:r>
      <w:bookmarkEnd w:id="6"/>
    </w:p>
    <w:p w14:paraId="1F33D739"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14:paraId="22D46C11"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14:paraId="4A429128" w14:textId="77777777" w:rsidR="00045E58" w:rsidRPr="003361AF" w:rsidRDefault="00045E58" w:rsidP="00045E58">
      <w:pPr>
        <w:tabs>
          <w:tab w:val="left" w:pos="709"/>
        </w:tabs>
        <w:autoSpaceDE w:val="0"/>
        <w:autoSpaceDN w:val="0"/>
        <w:adjustRightInd w:val="0"/>
        <w:ind w:firstLine="708"/>
        <w:contextualSpacing/>
        <w:jc w:val="both"/>
        <w:rPr>
          <w:sz w:val="16"/>
          <w:szCs w:val="16"/>
        </w:rPr>
      </w:pPr>
      <w:bookmarkStart w:id="7" w:name="Par5"/>
      <w:bookmarkEnd w:id="7"/>
      <w:r w:rsidRPr="003361AF">
        <w:rPr>
          <w:sz w:val="16"/>
          <w:szCs w:val="16"/>
        </w:rPr>
        <w:t>- 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14:paraId="76C78238"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 xml:space="preserve">- 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w:t>
      </w:r>
    </w:p>
    <w:p w14:paraId="5EDBA49D"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14:paraId="2B47080F"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для 1-го и 2-го расчетных периодов подряд, за которые не предоставлены показания расчетного прибора учета,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14:paraId="5F0CE5F0"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по следующим формулам:</w:t>
      </w:r>
      <w:bookmarkStart w:id="8" w:name="_Ref387995953"/>
    </w:p>
    <w:p w14:paraId="0CDE14C3"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3.10.1. Почасовые объемы потребления электрической энергии в соответствующей точке поставки определяются по формуле:</w:t>
      </w:r>
      <w:bookmarkEnd w:id="8"/>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165"/>
      </w:tblGrid>
      <w:tr w:rsidR="00045E58" w:rsidRPr="003361AF" w14:paraId="4064106E" w14:textId="77777777" w:rsidTr="003E25D2">
        <w:trPr>
          <w:trHeight w:val="1036"/>
        </w:trPr>
        <w:tc>
          <w:tcPr>
            <w:tcW w:w="8897" w:type="dxa"/>
            <w:vAlign w:val="center"/>
          </w:tcPr>
          <w:p w14:paraId="3ECF37E2" w14:textId="77777777" w:rsidR="00045E58" w:rsidRPr="003361AF" w:rsidRDefault="001D5CD3" w:rsidP="003E25D2">
            <w:pPr>
              <w:keepNext/>
              <w:keepLines/>
              <w:spacing w:before="120"/>
              <w:ind w:firstLine="709"/>
              <w:outlineLvl w:val="0"/>
              <w:rPr>
                <w:rFonts w:ascii="Cambria Math" w:hAnsi="Cambria Math"/>
                <w:sz w:val="16"/>
                <w:szCs w:val="16"/>
              </w:rPr>
            </w:pPr>
            <m:oMath>
              <m:sSub>
                <m:sSubPr>
                  <m:ctrlPr>
                    <w:rPr>
                      <w:rFonts w:ascii="Cambria Math" w:hAnsi="Cambria Math"/>
                      <w:i/>
                      <w:sz w:val="16"/>
                      <w:szCs w:val="16"/>
                    </w:rPr>
                  </m:ctrlPr>
                </m:sSubPr>
                <m:e>
                  <m:r>
                    <m:rPr>
                      <m:sty m:val="bi"/>
                    </m:rPr>
                    <w:rPr>
                      <w:rFonts w:ascii="Cambria Math" w:hAnsi="Cambria Math"/>
                      <w:sz w:val="16"/>
                      <w:szCs w:val="16"/>
                    </w:rPr>
                    <m:t>W</m:t>
                  </m:r>
                </m:e>
                <m:sub>
                  <m:r>
                    <m:rPr>
                      <m:sty m:val="bi"/>
                    </m:rPr>
                    <w:rPr>
                      <w:rFonts w:ascii="Cambria Math" w:hAnsi="Cambria Math"/>
                      <w:sz w:val="16"/>
                      <w:szCs w:val="16"/>
                    </w:rPr>
                    <m:t>h</m:t>
                  </m:r>
                </m:sub>
              </m:sSub>
              <m:r>
                <m:rPr>
                  <m:sty m:val="bi"/>
                </m:rPr>
                <w:rPr>
                  <w:rFonts w:ascii="Cambria Math" w:hAnsi="Cambria Math"/>
                  <w:sz w:val="16"/>
                  <w:szCs w:val="16"/>
                </w:rPr>
                <m:t>=</m:t>
              </m:r>
              <m:f>
                <m:fPr>
                  <m:ctrlPr>
                    <w:rPr>
                      <w:rFonts w:ascii="Cambria Math" w:hAnsi="Cambria Math"/>
                      <w:i/>
                      <w:sz w:val="16"/>
                      <w:szCs w:val="16"/>
                    </w:rPr>
                  </m:ctrlPr>
                </m:fPr>
                <m:num>
                  <m:r>
                    <m:rPr>
                      <m:sty m:val="bi"/>
                    </m:rPr>
                    <w:rPr>
                      <w:rFonts w:ascii="Cambria Math" w:hAnsi="Cambria Math"/>
                      <w:sz w:val="16"/>
                      <w:szCs w:val="16"/>
                    </w:rPr>
                    <m:t>W</m:t>
                  </m:r>
                </m:num>
                <m:den>
                  <m:r>
                    <m:rPr>
                      <m:sty m:val="bi"/>
                    </m:rPr>
                    <w:rPr>
                      <w:rFonts w:ascii="Cambria Math" w:hAnsi="Cambria Math"/>
                      <w:sz w:val="16"/>
                      <w:szCs w:val="16"/>
                    </w:rPr>
                    <m:t>T</m:t>
                  </m:r>
                </m:den>
              </m:f>
            </m:oMath>
            <w:r w:rsidR="00045E58" w:rsidRPr="003361AF">
              <w:rPr>
                <w:rFonts w:ascii="Cambria Math" w:hAnsi="Cambria Math"/>
                <w:sz w:val="16"/>
                <w:szCs w:val="16"/>
              </w:rPr>
              <w:t xml:space="preserve">, </w:t>
            </w:r>
            <w:r w:rsidR="00045E58" w:rsidRPr="003361AF">
              <w:rPr>
                <w:sz w:val="16"/>
                <w:szCs w:val="16"/>
              </w:rPr>
              <w:t>кВт</w:t>
            </w:r>
          </w:p>
        </w:tc>
        <w:tc>
          <w:tcPr>
            <w:tcW w:w="674" w:type="dxa"/>
            <w:vAlign w:val="center"/>
          </w:tcPr>
          <w:p w14:paraId="2E9FB809" w14:textId="77777777" w:rsidR="00045E58" w:rsidRPr="003361AF" w:rsidRDefault="00045E58" w:rsidP="003E25D2">
            <w:pPr>
              <w:tabs>
                <w:tab w:val="left" w:pos="1134"/>
              </w:tabs>
              <w:ind w:firstLine="709"/>
              <w:contextualSpacing/>
              <w:jc w:val="center"/>
              <w:rPr>
                <w:sz w:val="16"/>
                <w:szCs w:val="16"/>
              </w:rPr>
            </w:pPr>
            <w:r w:rsidRPr="003361AF">
              <w:rPr>
                <w:sz w:val="16"/>
                <w:szCs w:val="16"/>
              </w:rPr>
              <w:t>((4)</w:t>
            </w:r>
          </w:p>
        </w:tc>
      </w:tr>
    </w:tbl>
    <w:p w14:paraId="59D719A9" w14:textId="77777777" w:rsidR="00045E58" w:rsidRPr="003361AF" w:rsidRDefault="00045E58" w:rsidP="00045E58">
      <w:pPr>
        <w:tabs>
          <w:tab w:val="left" w:pos="709"/>
        </w:tabs>
        <w:autoSpaceDE w:val="0"/>
        <w:autoSpaceDN w:val="0"/>
        <w:adjustRightInd w:val="0"/>
        <w:ind w:firstLine="709"/>
        <w:contextualSpacing/>
        <w:jc w:val="both"/>
        <w:rPr>
          <w:sz w:val="16"/>
          <w:szCs w:val="16"/>
        </w:rPr>
      </w:pPr>
      <w:r w:rsidRPr="003361AF">
        <w:rPr>
          <w:sz w:val="16"/>
          <w:szCs w:val="16"/>
        </w:rPr>
        <w:t>где:</w:t>
      </w:r>
    </w:p>
    <w:p w14:paraId="2C005019" w14:textId="77777777" w:rsidR="00045E58" w:rsidRPr="003361AF" w:rsidRDefault="00045E58" w:rsidP="00045E58">
      <w:pPr>
        <w:tabs>
          <w:tab w:val="left" w:pos="709"/>
        </w:tabs>
        <w:autoSpaceDE w:val="0"/>
        <w:autoSpaceDN w:val="0"/>
        <w:adjustRightInd w:val="0"/>
        <w:ind w:firstLine="709"/>
        <w:contextualSpacing/>
        <w:jc w:val="both"/>
        <w:rPr>
          <w:b/>
          <w:bCs/>
          <w:sz w:val="16"/>
          <w:szCs w:val="16"/>
        </w:rPr>
      </w:pPr>
      <w:r w:rsidRPr="003361AF">
        <w:rPr>
          <w:sz w:val="16"/>
          <w:szCs w:val="16"/>
        </w:rPr>
        <w:t xml:space="preserve">W </w:t>
      </w:r>
      <w:r w:rsidRPr="003361AF">
        <w:rPr>
          <w:sz w:val="16"/>
          <w:szCs w:val="16"/>
        </w:rPr>
        <w:tab/>
        <w:t>- расчетный объем потребления электрической энергии в соответствующей точке поставки, определенный в соответствии с пунктом 3.10.2 настоящего документа, кВт*ч;</w:t>
      </w:r>
    </w:p>
    <w:p w14:paraId="230D918C" w14:textId="77777777" w:rsidR="00045E58" w:rsidRPr="003361AF" w:rsidRDefault="00045E58" w:rsidP="00045E58">
      <w:pPr>
        <w:tabs>
          <w:tab w:val="left" w:pos="709"/>
        </w:tabs>
        <w:autoSpaceDE w:val="0"/>
        <w:autoSpaceDN w:val="0"/>
        <w:adjustRightInd w:val="0"/>
        <w:ind w:firstLine="709"/>
        <w:contextualSpacing/>
        <w:jc w:val="both"/>
        <w:rPr>
          <w:sz w:val="16"/>
          <w:szCs w:val="16"/>
        </w:rPr>
      </w:pPr>
      <w:r w:rsidRPr="003361AF">
        <w:rPr>
          <w:sz w:val="16"/>
          <w:szCs w:val="16"/>
        </w:rPr>
        <w:t xml:space="preserve">T </w:t>
      </w:r>
      <w:r w:rsidRPr="003361AF">
        <w:rPr>
          <w:sz w:val="16"/>
          <w:szCs w:val="16"/>
        </w:rPr>
        <w:tab/>
        <w:t>- количество часов в расчетном периоде, ч.</w:t>
      </w:r>
      <w:bookmarkStart w:id="9" w:name="_Ref387995942"/>
      <w:bookmarkStart w:id="10" w:name="_Ref387994444"/>
    </w:p>
    <w:p w14:paraId="5A955FC1" w14:textId="77777777" w:rsidR="00045E58" w:rsidRPr="003361AF" w:rsidRDefault="00045E58" w:rsidP="00045E58">
      <w:pPr>
        <w:tabs>
          <w:tab w:val="left" w:pos="709"/>
        </w:tabs>
        <w:autoSpaceDE w:val="0"/>
        <w:autoSpaceDN w:val="0"/>
        <w:adjustRightInd w:val="0"/>
        <w:ind w:firstLine="709"/>
        <w:contextualSpacing/>
        <w:jc w:val="both"/>
        <w:rPr>
          <w:b/>
          <w:bCs/>
          <w:sz w:val="16"/>
          <w:szCs w:val="16"/>
        </w:rPr>
      </w:pPr>
      <w:r w:rsidRPr="003361AF">
        <w:rPr>
          <w:sz w:val="16"/>
          <w:szCs w:val="16"/>
        </w:rPr>
        <w:t>3.10.2. Объем потребления электрической энергии (мощности) в соответствующей точке поставки определяется</w:t>
      </w:r>
      <w:bookmarkEnd w:id="9"/>
      <w:r w:rsidRPr="003361AF">
        <w:rPr>
          <w:sz w:val="16"/>
          <w:szCs w:val="16"/>
        </w:rPr>
        <w:t>:</w:t>
      </w:r>
    </w:p>
    <w:p w14:paraId="2F875C49" w14:textId="77777777" w:rsidR="00045E58" w:rsidRPr="003361AF" w:rsidRDefault="00045E58" w:rsidP="00045E58">
      <w:pPr>
        <w:tabs>
          <w:tab w:val="left" w:pos="709"/>
        </w:tabs>
        <w:autoSpaceDE w:val="0"/>
        <w:autoSpaceDN w:val="0"/>
        <w:adjustRightInd w:val="0"/>
        <w:ind w:firstLine="709"/>
        <w:contextualSpacing/>
        <w:jc w:val="both"/>
        <w:rPr>
          <w:sz w:val="16"/>
          <w:szCs w:val="16"/>
        </w:rPr>
      </w:pPr>
      <w:r w:rsidRPr="003361AF">
        <w:rPr>
          <w:sz w:val="16"/>
          <w:szCs w:val="16"/>
        </w:rPr>
        <w:t>Для определения объема потребления электрической энергии в соответствующей точке поставки (W) при наличии в договоре оказания услуг по передаче электрической энергии и (или) документах о технологическом присоединении сведений о величине максимальной мощности энергопринимающих устройств в соответствующей точке поставки, используется формула:</w:t>
      </w:r>
      <w:bookmarkEnd w:id="1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045E58" w:rsidRPr="003361AF" w14:paraId="58D51CC1" w14:textId="77777777" w:rsidTr="003E25D2">
        <w:trPr>
          <w:trHeight w:val="1036"/>
        </w:trPr>
        <w:tc>
          <w:tcPr>
            <w:tcW w:w="8897" w:type="dxa"/>
            <w:vAlign w:val="center"/>
          </w:tcPr>
          <w:p w14:paraId="76EC28F2" w14:textId="77777777" w:rsidR="00045E58" w:rsidRPr="003361AF" w:rsidRDefault="00045E58" w:rsidP="003E25D2">
            <w:pPr>
              <w:keepNext/>
              <w:keepLines/>
              <w:spacing w:before="120"/>
              <w:outlineLvl w:val="0"/>
              <w:rPr>
                <w:rFonts w:asciiTheme="majorHAnsi" w:eastAsiaTheme="majorEastAsia" w:hAnsiTheme="majorHAnsi" w:cstheme="majorBidi"/>
                <w:b/>
                <w:bCs/>
                <w:sz w:val="16"/>
                <w:szCs w:val="16"/>
              </w:rPr>
            </w:pPr>
            <m:oMath>
              <m:r>
                <m:rPr>
                  <m:sty m:val="bi"/>
                </m:rPr>
                <w:rPr>
                  <w:rFonts w:ascii="Cambria Math" w:hAnsi="Cambria Math"/>
                  <w:sz w:val="16"/>
                  <w:szCs w:val="16"/>
                </w:rPr>
                <m:t>W=</m:t>
              </m:r>
              <m:sSub>
                <m:sSubPr>
                  <m:ctrlPr>
                    <w:rPr>
                      <w:rFonts w:ascii="Cambria Math" w:hAnsi="Cambria Math"/>
                      <w:i/>
                      <w:sz w:val="16"/>
                      <w:szCs w:val="16"/>
                    </w:rPr>
                  </m:ctrlPr>
                </m:sSubPr>
                <m:e>
                  <m:r>
                    <m:rPr>
                      <m:sty m:val="bi"/>
                    </m:rPr>
                    <w:rPr>
                      <w:rFonts w:ascii="Cambria Math" w:hAnsi="Cambria Math"/>
                      <w:sz w:val="16"/>
                      <w:szCs w:val="16"/>
                    </w:rPr>
                    <m:t>P</m:t>
                  </m:r>
                </m:e>
                <m:sub>
                  <m:r>
                    <m:rPr>
                      <m:sty m:val="bi"/>
                    </m:rPr>
                    <w:rPr>
                      <w:rFonts w:ascii="Cambria Math" w:hAnsi="Cambria Math"/>
                      <w:sz w:val="16"/>
                      <w:szCs w:val="16"/>
                    </w:rPr>
                    <m:t>max</m:t>
                  </m:r>
                </m:sub>
              </m:sSub>
              <m:r>
                <m:rPr>
                  <m:sty m:val="bi"/>
                </m:rPr>
                <w:rPr>
                  <w:rFonts w:ascii="Cambria Math" w:hAnsi="Cambria Math"/>
                  <w:sz w:val="16"/>
                  <w:szCs w:val="16"/>
                </w:rPr>
                <m:t>*T</m:t>
              </m:r>
            </m:oMath>
            <w:r w:rsidRPr="003361AF">
              <w:rPr>
                <w:sz w:val="16"/>
                <w:szCs w:val="16"/>
              </w:rPr>
              <w:t>,</w:t>
            </w:r>
            <w:r w:rsidRPr="003361AF">
              <w:rPr>
                <w:rFonts w:asciiTheme="majorHAnsi" w:eastAsiaTheme="majorEastAsia" w:hAnsiTheme="majorHAnsi" w:cstheme="majorBidi"/>
                <w:bCs/>
                <w:sz w:val="16"/>
                <w:szCs w:val="16"/>
              </w:rPr>
              <w:t xml:space="preserve"> </w:t>
            </w:r>
            <w:r w:rsidRPr="003361AF">
              <w:rPr>
                <w:sz w:val="16"/>
                <w:szCs w:val="16"/>
              </w:rPr>
              <w:t>кВт*ч</w:t>
            </w:r>
          </w:p>
        </w:tc>
        <w:tc>
          <w:tcPr>
            <w:tcW w:w="674" w:type="dxa"/>
            <w:vAlign w:val="center"/>
          </w:tcPr>
          <w:p w14:paraId="5CEBB03E" w14:textId="77777777" w:rsidR="00045E58" w:rsidRPr="003361AF" w:rsidRDefault="00045E58" w:rsidP="003E25D2">
            <w:pPr>
              <w:tabs>
                <w:tab w:val="left" w:pos="1134"/>
              </w:tabs>
              <w:contextualSpacing/>
              <w:jc w:val="center"/>
              <w:rPr>
                <w:sz w:val="16"/>
                <w:szCs w:val="16"/>
              </w:rPr>
            </w:pPr>
            <w:r w:rsidRPr="003361AF">
              <w:rPr>
                <w:sz w:val="16"/>
                <w:szCs w:val="16"/>
              </w:rPr>
              <w:t>(5)</w:t>
            </w:r>
          </w:p>
        </w:tc>
      </w:tr>
    </w:tbl>
    <w:p w14:paraId="02BCF6FA"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где:</w:t>
      </w:r>
    </w:p>
    <w:p w14:paraId="265B86A6" w14:textId="77777777" w:rsidR="00045E58" w:rsidRPr="003361AF" w:rsidRDefault="001D5CD3" w:rsidP="00045E58">
      <w:pPr>
        <w:tabs>
          <w:tab w:val="left" w:pos="709"/>
        </w:tabs>
        <w:autoSpaceDE w:val="0"/>
        <w:autoSpaceDN w:val="0"/>
        <w:adjustRightInd w:val="0"/>
        <w:ind w:firstLine="708"/>
        <w:contextualSpacing/>
        <w:jc w:val="both"/>
        <w:rPr>
          <w:b/>
          <w:bCs/>
          <w:sz w:val="16"/>
          <w:szCs w:val="16"/>
        </w:rPr>
      </w:pPr>
      <m:oMath>
        <m:sSub>
          <m:sSubPr>
            <m:ctrlPr>
              <w:rPr>
                <w:rFonts w:ascii="Cambria Math" w:hAnsi="Cambria Math"/>
                <w:b/>
                <w:i/>
                <w:sz w:val="16"/>
                <w:szCs w:val="16"/>
              </w:rPr>
            </m:ctrlPr>
          </m:sSubPr>
          <m:e>
            <m:r>
              <w:rPr>
                <w:rFonts w:ascii="Cambria Math" w:hAnsi="Cambria Math"/>
                <w:sz w:val="16"/>
                <w:szCs w:val="16"/>
              </w:rPr>
              <m:t>P</m:t>
            </m:r>
          </m:e>
          <m:sub>
            <m:r>
              <w:rPr>
                <w:rFonts w:ascii="Cambria Math" w:hAnsi="Cambria Math"/>
                <w:sz w:val="16"/>
                <w:szCs w:val="16"/>
                <w:lang w:val="en-US"/>
              </w:rPr>
              <m:t>max</m:t>
            </m:r>
          </m:sub>
        </m:sSub>
      </m:oMath>
      <w:r w:rsidR="00045E58" w:rsidRPr="003361AF">
        <w:rPr>
          <w:sz w:val="16"/>
          <w:szCs w:val="16"/>
        </w:rPr>
        <w:tab/>
        <w:t>- максимальная мощность энергопринимающих устройств, относящаяся к соответствующей точке поставки, а в случае если в договоре оказания услуг по передаче электрической энергии и (или) документах о технологическом присоединении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w:t>
      </w:r>
      <w:bookmarkStart w:id="11" w:name="_Ref387994450"/>
    </w:p>
    <w:p w14:paraId="20496022" w14:textId="77777777" w:rsidR="00045E58" w:rsidRPr="003361AF" w:rsidRDefault="00045E58" w:rsidP="00045E58">
      <w:pPr>
        <w:tabs>
          <w:tab w:val="left" w:pos="709"/>
        </w:tabs>
        <w:autoSpaceDE w:val="0"/>
        <w:autoSpaceDN w:val="0"/>
        <w:adjustRightInd w:val="0"/>
        <w:ind w:firstLine="708"/>
        <w:contextualSpacing/>
        <w:jc w:val="both"/>
        <w:rPr>
          <w:b/>
          <w:bCs/>
          <w:sz w:val="16"/>
          <w:szCs w:val="16"/>
        </w:rPr>
      </w:pPr>
      <w:r w:rsidRPr="003361AF">
        <w:rPr>
          <w:sz w:val="16"/>
          <w:szCs w:val="16"/>
        </w:rPr>
        <w:t>Объем потребления электрической энергии в соответствующей точке поставки (W) при отсутствии в договоре оказания услуг по передаче электрической энергии и (или) документах о технологическом присоединении сведений о величине максимальной мощности энергопринимающих устройств определяется по формулам:</w:t>
      </w:r>
      <w:bookmarkEnd w:id="11"/>
    </w:p>
    <w:p w14:paraId="39F9A9F4"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для однофазного ввода: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045E58" w:rsidRPr="003361AF" w14:paraId="439361AC" w14:textId="77777777" w:rsidTr="003E25D2">
        <w:trPr>
          <w:trHeight w:val="1036"/>
        </w:trPr>
        <w:tc>
          <w:tcPr>
            <w:tcW w:w="8897" w:type="dxa"/>
            <w:vAlign w:val="center"/>
          </w:tcPr>
          <w:p w14:paraId="39F9D8EC" w14:textId="77777777" w:rsidR="00045E58" w:rsidRPr="003361AF" w:rsidRDefault="00045E58" w:rsidP="003E25D2">
            <w:pPr>
              <w:autoSpaceDE w:val="0"/>
              <w:autoSpaceDN w:val="0"/>
              <w:adjustRightInd w:val="0"/>
              <w:ind w:firstLine="709"/>
              <w:jc w:val="center"/>
              <w:rPr>
                <w:sz w:val="16"/>
                <w:szCs w:val="16"/>
              </w:rPr>
            </w:pPr>
            <m:oMath>
              <m:r>
                <w:rPr>
                  <w:rFonts w:ascii="Cambria Math" w:hAnsi="Cambria Math"/>
                  <w:sz w:val="16"/>
                  <w:szCs w:val="16"/>
                </w:rPr>
                <m:t>W=</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hint="eastAsia"/>
                          <w:sz w:val="16"/>
                          <w:szCs w:val="16"/>
                        </w:rPr>
                        <m:t>доп</m:t>
                      </m:r>
                      <m:r>
                        <w:rPr>
                          <w:rFonts w:ascii="Cambria Math" w:hAnsi="Cambria Math"/>
                          <w:sz w:val="16"/>
                          <w:szCs w:val="16"/>
                        </w:rPr>
                        <m:t>.</m:t>
                      </m:r>
                      <m:r>
                        <w:rPr>
                          <w:rFonts w:ascii="Cambria Math" w:hAnsi="Cambria Math" w:hint="eastAsia"/>
                          <w:sz w:val="16"/>
                          <w:szCs w:val="16"/>
                        </w:rPr>
                        <m:t>дл</m:t>
                      </m:r>
                      <m:r>
                        <w:rPr>
                          <w:rFonts w:ascii="Cambria Math" w:hAnsi="Cambria Math"/>
                          <w:sz w:val="16"/>
                          <w:szCs w:val="16"/>
                        </w:rPr>
                        <m:t>.</m:t>
                      </m:r>
                    </m:sub>
                  </m:sSub>
                  <m:r>
                    <w:rPr>
                      <w:rFonts w:ascii="Cambria Math" w:hAnsi="Cambria Math"/>
                      <w:sz w:val="16"/>
                      <w:szCs w:val="16"/>
                    </w:rPr>
                    <m:t>∙</m:t>
                  </m:r>
                  <m:sSub>
                    <m:sSubPr>
                      <m:ctrlPr>
                        <w:rPr>
                          <w:rFonts w:ascii="Cambria Math" w:hAnsi="Cambria Math"/>
                          <w:i/>
                          <w:sz w:val="16"/>
                          <w:szCs w:val="16"/>
                          <w:lang w:val="en-US"/>
                        </w:rPr>
                      </m:ctrlPr>
                    </m:sSubPr>
                    <m:e>
                      <m:r>
                        <w:rPr>
                          <w:rFonts w:ascii="Cambria Math" w:hAnsi="Cambria Math"/>
                          <w:sz w:val="16"/>
                          <w:szCs w:val="16"/>
                          <w:lang w:val="en-US"/>
                        </w:rPr>
                        <m:t>U</m:t>
                      </m:r>
                    </m:e>
                    <m:sub>
                      <m:r>
                        <w:rPr>
                          <w:rFonts w:ascii="Cambria Math" w:hAnsi="Cambria Math" w:hint="eastAsia"/>
                          <w:sz w:val="16"/>
                          <w:szCs w:val="16"/>
                        </w:rPr>
                        <m:t>ф</m:t>
                      </m:r>
                      <m:r>
                        <w:rPr>
                          <w:rFonts w:ascii="Cambria Math" w:hAnsi="Cambria Math"/>
                          <w:sz w:val="16"/>
                          <w:szCs w:val="16"/>
                        </w:rPr>
                        <m:t>.</m:t>
                      </m:r>
                      <m:r>
                        <w:rPr>
                          <w:rFonts w:ascii="Cambria Math" w:hAnsi="Cambria Math" w:hint="eastAsia"/>
                          <w:sz w:val="16"/>
                          <w:szCs w:val="16"/>
                        </w:rPr>
                        <m:t>ном</m:t>
                      </m:r>
                      <m:r>
                        <w:rPr>
                          <w:rFonts w:ascii="Cambria Math" w:hAnsi="Cambria Math"/>
                          <w:sz w:val="16"/>
                          <w:szCs w:val="16"/>
                        </w:rPr>
                        <m:t>.</m:t>
                      </m:r>
                    </m:sub>
                  </m:sSub>
                  <m:r>
                    <w:rPr>
                      <w:rFonts w:ascii="Cambria Math" w:hAnsi="Cambria Math"/>
                      <w:sz w:val="16"/>
                      <w:szCs w:val="16"/>
                    </w:rPr>
                    <m:t>∙</m:t>
                  </m:r>
                  <m:r>
                    <w:rPr>
                      <w:rFonts w:ascii="Cambria Math" w:hAnsi="Cambria Math"/>
                      <w:sz w:val="16"/>
                      <w:szCs w:val="16"/>
                      <w:lang w:val="en-US"/>
                    </w:rPr>
                    <m:t>cosφ</m:t>
                  </m:r>
                  <m:r>
                    <w:rPr>
                      <w:rFonts w:ascii="Cambria Math" w:hAnsi="Cambria Math"/>
                      <w:sz w:val="16"/>
                      <w:szCs w:val="16"/>
                    </w:rPr>
                    <m:t>∙</m:t>
                  </m:r>
                  <m:r>
                    <w:rPr>
                      <w:rFonts w:ascii="Cambria Math" w:hAnsi="Cambria Math"/>
                      <w:sz w:val="16"/>
                      <w:szCs w:val="16"/>
                      <w:lang w:val="en-US"/>
                    </w:rPr>
                    <m:t>T</m:t>
                  </m:r>
                </m:num>
                <m:den>
                  <m:r>
                    <w:rPr>
                      <w:rFonts w:ascii="Cambria Math" w:hAnsi="Cambria Math"/>
                      <w:sz w:val="16"/>
                      <w:szCs w:val="16"/>
                    </w:rPr>
                    <m:t>1.5∙1000</m:t>
                  </m:r>
                </m:den>
              </m:f>
            </m:oMath>
            <w:r w:rsidRPr="003361AF">
              <w:rPr>
                <w:sz w:val="16"/>
                <w:szCs w:val="16"/>
              </w:rPr>
              <w:t>, кВт*ч</w:t>
            </w:r>
          </w:p>
        </w:tc>
        <w:tc>
          <w:tcPr>
            <w:tcW w:w="674" w:type="dxa"/>
            <w:vAlign w:val="center"/>
          </w:tcPr>
          <w:p w14:paraId="4103A310" w14:textId="77777777" w:rsidR="00045E58" w:rsidRPr="003361AF" w:rsidRDefault="00045E58" w:rsidP="003E25D2">
            <w:pPr>
              <w:tabs>
                <w:tab w:val="left" w:pos="1134"/>
              </w:tabs>
              <w:contextualSpacing/>
              <w:jc w:val="center"/>
              <w:rPr>
                <w:sz w:val="16"/>
                <w:szCs w:val="16"/>
              </w:rPr>
            </w:pPr>
            <w:r w:rsidRPr="003361AF">
              <w:rPr>
                <w:sz w:val="16"/>
                <w:szCs w:val="16"/>
              </w:rPr>
              <w:t>(6)</w:t>
            </w:r>
          </w:p>
        </w:tc>
      </w:tr>
    </w:tbl>
    <w:p w14:paraId="0816DA8E"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для трехфазного ввода: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045E58" w:rsidRPr="003361AF" w14:paraId="30E9CEB8" w14:textId="77777777" w:rsidTr="003E25D2">
        <w:trPr>
          <w:trHeight w:val="1036"/>
        </w:trPr>
        <w:tc>
          <w:tcPr>
            <w:tcW w:w="8897" w:type="dxa"/>
            <w:vAlign w:val="center"/>
          </w:tcPr>
          <w:p w14:paraId="6FCB2F9B" w14:textId="77777777" w:rsidR="00045E58" w:rsidRPr="003361AF" w:rsidRDefault="00045E58" w:rsidP="003E25D2">
            <w:pPr>
              <w:autoSpaceDE w:val="0"/>
              <w:autoSpaceDN w:val="0"/>
              <w:adjustRightInd w:val="0"/>
              <w:ind w:firstLine="709"/>
              <w:jc w:val="center"/>
              <w:rPr>
                <w:sz w:val="16"/>
                <w:szCs w:val="16"/>
              </w:rPr>
            </w:pPr>
            <m:oMath>
              <m:r>
                <w:rPr>
                  <w:rFonts w:ascii="Cambria Math" w:hAnsi="Cambria Math"/>
                  <w:sz w:val="16"/>
                  <w:szCs w:val="16"/>
                </w:rPr>
                <m:t>W=</m:t>
              </m:r>
              <m:f>
                <m:fPr>
                  <m:ctrlPr>
                    <w:rPr>
                      <w:rFonts w:ascii="Cambria Math" w:hAnsi="Cambria Math"/>
                      <w:i/>
                      <w:sz w:val="16"/>
                      <w:szCs w:val="16"/>
                    </w:rPr>
                  </m:ctrlPr>
                </m:fPr>
                <m:num>
                  <m:r>
                    <w:rPr>
                      <w:rFonts w:ascii="Cambria Math" w:hAnsi="Cambria Math"/>
                      <w:sz w:val="16"/>
                      <w:szCs w:val="16"/>
                    </w:rPr>
                    <m:t>3∙</m:t>
                  </m:r>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hint="eastAsia"/>
                          <w:sz w:val="16"/>
                          <w:szCs w:val="16"/>
                        </w:rPr>
                        <m:t>доп</m:t>
                      </m:r>
                      <m:r>
                        <w:rPr>
                          <w:rFonts w:ascii="Cambria Math" w:hAnsi="Cambria Math"/>
                          <w:sz w:val="16"/>
                          <w:szCs w:val="16"/>
                        </w:rPr>
                        <m:t>.</m:t>
                      </m:r>
                      <m:r>
                        <w:rPr>
                          <w:rFonts w:ascii="Cambria Math" w:hAnsi="Cambria Math" w:hint="eastAsia"/>
                          <w:sz w:val="16"/>
                          <w:szCs w:val="16"/>
                        </w:rPr>
                        <m:t>дл</m:t>
                      </m:r>
                      <m:r>
                        <w:rPr>
                          <w:rFonts w:ascii="Cambria Math" w:hAnsi="Cambria Math"/>
                          <w:sz w:val="16"/>
                          <w:szCs w:val="16"/>
                        </w:rPr>
                        <m:t>.</m:t>
                      </m:r>
                    </m:sub>
                  </m:sSub>
                  <m:r>
                    <w:rPr>
                      <w:rFonts w:ascii="Cambria Math" w:hAnsi="Cambria Math"/>
                      <w:sz w:val="16"/>
                      <w:szCs w:val="16"/>
                    </w:rPr>
                    <m:t>∙</m:t>
                  </m:r>
                  <m:sSub>
                    <m:sSubPr>
                      <m:ctrlPr>
                        <w:rPr>
                          <w:rFonts w:ascii="Cambria Math" w:hAnsi="Cambria Math"/>
                          <w:i/>
                          <w:sz w:val="16"/>
                          <w:szCs w:val="16"/>
                          <w:lang w:val="en-US"/>
                        </w:rPr>
                      </m:ctrlPr>
                    </m:sSubPr>
                    <m:e>
                      <m:r>
                        <w:rPr>
                          <w:rFonts w:ascii="Cambria Math" w:hAnsi="Cambria Math"/>
                          <w:sz w:val="16"/>
                          <w:szCs w:val="16"/>
                          <w:lang w:val="en-US"/>
                        </w:rPr>
                        <m:t>U</m:t>
                      </m:r>
                    </m:e>
                    <m:sub>
                      <m:r>
                        <w:rPr>
                          <w:rFonts w:ascii="Cambria Math" w:hAnsi="Cambria Math" w:hint="eastAsia"/>
                          <w:sz w:val="16"/>
                          <w:szCs w:val="16"/>
                        </w:rPr>
                        <m:t>ф</m:t>
                      </m:r>
                      <m:r>
                        <w:rPr>
                          <w:rFonts w:ascii="Cambria Math" w:hAnsi="Cambria Math"/>
                          <w:sz w:val="16"/>
                          <w:szCs w:val="16"/>
                        </w:rPr>
                        <m:t>.</m:t>
                      </m:r>
                      <m:r>
                        <w:rPr>
                          <w:rFonts w:ascii="Cambria Math" w:hAnsi="Cambria Math" w:hint="eastAsia"/>
                          <w:sz w:val="16"/>
                          <w:szCs w:val="16"/>
                        </w:rPr>
                        <m:t>ном</m:t>
                      </m:r>
                      <m:r>
                        <w:rPr>
                          <w:rFonts w:ascii="Cambria Math" w:hAnsi="Cambria Math"/>
                          <w:sz w:val="16"/>
                          <w:szCs w:val="16"/>
                        </w:rPr>
                        <m:t>.</m:t>
                      </m:r>
                    </m:sub>
                  </m:sSub>
                  <m:r>
                    <w:rPr>
                      <w:rFonts w:ascii="Cambria Math" w:hAnsi="Cambria Math"/>
                      <w:sz w:val="16"/>
                      <w:szCs w:val="16"/>
                    </w:rPr>
                    <m:t>∙</m:t>
                  </m:r>
                  <m:r>
                    <w:rPr>
                      <w:rFonts w:ascii="Cambria Math" w:hAnsi="Cambria Math"/>
                      <w:sz w:val="16"/>
                      <w:szCs w:val="16"/>
                      <w:lang w:val="en-US"/>
                    </w:rPr>
                    <m:t>cosφ</m:t>
                  </m:r>
                  <m:r>
                    <w:rPr>
                      <w:rFonts w:ascii="Cambria Math" w:hAnsi="Cambria Math"/>
                      <w:sz w:val="16"/>
                      <w:szCs w:val="16"/>
                    </w:rPr>
                    <m:t>∙</m:t>
                  </m:r>
                  <m:r>
                    <w:rPr>
                      <w:rFonts w:ascii="Cambria Math" w:hAnsi="Cambria Math"/>
                      <w:sz w:val="16"/>
                      <w:szCs w:val="16"/>
                      <w:lang w:val="en-US"/>
                    </w:rPr>
                    <m:t>T</m:t>
                  </m:r>
                </m:num>
                <m:den>
                  <m:r>
                    <w:rPr>
                      <w:rFonts w:ascii="Cambria Math" w:hAnsi="Cambria Math"/>
                      <w:sz w:val="16"/>
                      <w:szCs w:val="16"/>
                    </w:rPr>
                    <m:t>1.5∙1000</m:t>
                  </m:r>
                </m:den>
              </m:f>
            </m:oMath>
            <w:r w:rsidRPr="003361AF">
              <w:rPr>
                <w:sz w:val="16"/>
                <w:szCs w:val="16"/>
              </w:rPr>
              <w:t>, кВт*ч</w:t>
            </w:r>
          </w:p>
        </w:tc>
        <w:tc>
          <w:tcPr>
            <w:tcW w:w="674" w:type="dxa"/>
            <w:vAlign w:val="center"/>
          </w:tcPr>
          <w:p w14:paraId="60EE4C16" w14:textId="77777777" w:rsidR="00045E58" w:rsidRPr="003361AF" w:rsidRDefault="00045E58" w:rsidP="003E25D2">
            <w:pPr>
              <w:tabs>
                <w:tab w:val="left" w:pos="1134"/>
              </w:tabs>
              <w:contextualSpacing/>
              <w:jc w:val="center"/>
              <w:rPr>
                <w:sz w:val="16"/>
                <w:szCs w:val="16"/>
              </w:rPr>
            </w:pPr>
            <w:r w:rsidRPr="003361AF">
              <w:rPr>
                <w:sz w:val="16"/>
                <w:szCs w:val="16"/>
              </w:rPr>
              <w:t>(7)</w:t>
            </w:r>
          </w:p>
        </w:tc>
      </w:tr>
    </w:tbl>
    <w:p w14:paraId="14AC43CF"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где:</w:t>
      </w:r>
    </w:p>
    <w:p w14:paraId="2FB2234F" w14:textId="77777777" w:rsidR="00045E58" w:rsidRPr="003361AF" w:rsidRDefault="00045E58" w:rsidP="00045E58">
      <w:pPr>
        <w:tabs>
          <w:tab w:val="left" w:pos="709"/>
        </w:tabs>
        <w:autoSpaceDE w:val="0"/>
        <w:autoSpaceDN w:val="0"/>
        <w:adjustRightInd w:val="0"/>
        <w:ind w:firstLine="708"/>
        <w:contextualSpacing/>
        <w:jc w:val="both"/>
        <w:rPr>
          <w:b/>
          <w:bCs/>
          <w:sz w:val="16"/>
          <w:szCs w:val="16"/>
        </w:rPr>
      </w:pPr>
      <w:r w:rsidRPr="003361AF">
        <w:rPr>
          <w:noProof/>
          <w:sz w:val="16"/>
          <w:szCs w:val="16"/>
        </w:rPr>
        <w:lastRenderedPageBreak/>
        <w:drawing>
          <wp:inline distT="0" distB="0" distL="0" distR="0" wp14:anchorId="572B805F" wp14:editId="3AE89DD8">
            <wp:extent cx="381000" cy="228600"/>
            <wp:effectExtent l="0" t="0" r="0" b="0"/>
            <wp:docPr id="4"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3361AF">
        <w:rPr>
          <w:sz w:val="16"/>
          <w:szCs w:val="16"/>
        </w:rPr>
        <w:tab/>
        <w:t>- допустимая длительная токовая нагрузка вводного провода (кабеля), А;</w:t>
      </w:r>
    </w:p>
    <w:p w14:paraId="60014FA2" w14:textId="77777777" w:rsidR="00045E58" w:rsidRPr="003361AF" w:rsidRDefault="00045E58" w:rsidP="00045E58">
      <w:pPr>
        <w:tabs>
          <w:tab w:val="left" w:pos="709"/>
        </w:tabs>
        <w:autoSpaceDE w:val="0"/>
        <w:autoSpaceDN w:val="0"/>
        <w:adjustRightInd w:val="0"/>
        <w:ind w:firstLine="708"/>
        <w:contextualSpacing/>
        <w:jc w:val="both"/>
        <w:rPr>
          <w:b/>
          <w:bCs/>
          <w:sz w:val="16"/>
          <w:szCs w:val="16"/>
        </w:rPr>
      </w:pPr>
      <w:r w:rsidRPr="003361AF">
        <w:rPr>
          <w:noProof/>
          <w:sz w:val="16"/>
          <w:szCs w:val="16"/>
        </w:rPr>
        <w:drawing>
          <wp:inline distT="0" distB="0" distL="0" distR="0" wp14:anchorId="08FC3F70" wp14:editId="501A689B">
            <wp:extent cx="428625" cy="238125"/>
            <wp:effectExtent l="0" t="0" r="0" b="9525"/>
            <wp:docPr id="5"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3361AF">
        <w:rPr>
          <w:sz w:val="16"/>
          <w:szCs w:val="16"/>
        </w:rPr>
        <w:tab/>
        <w:t>- номинальное фазное напряжение, В;</w:t>
      </w:r>
    </w:p>
    <w:p w14:paraId="2D58F410" w14:textId="77777777" w:rsidR="00045E58" w:rsidRPr="003361AF" w:rsidRDefault="00045E58" w:rsidP="00045E58">
      <w:pPr>
        <w:tabs>
          <w:tab w:val="left" w:pos="709"/>
        </w:tabs>
        <w:autoSpaceDE w:val="0"/>
        <w:autoSpaceDN w:val="0"/>
        <w:adjustRightInd w:val="0"/>
        <w:ind w:firstLine="708"/>
        <w:contextualSpacing/>
        <w:jc w:val="both"/>
        <w:rPr>
          <w:b/>
          <w:bCs/>
          <w:sz w:val="16"/>
          <w:szCs w:val="16"/>
        </w:rPr>
      </w:pPr>
      <w:r w:rsidRPr="003361AF">
        <w:rPr>
          <w:noProof/>
          <w:sz w:val="16"/>
          <w:szCs w:val="16"/>
        </w:rPr>
        <w:drawing>
          <wp:inline distT="0" distB="0" distL="0" distR="0" wp14:anchorId="202BCFA3" wp14:editId="4BC96513">
            <wp:extent cx="365760" cy="174625"/>
            <wp:effectExtent l="0" t="0" r="0" b="0"/>
            <wp:docPr id="6"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174625"/>
                    </a:xfrm>
                    <a:prstGeom prst="rect">
                      <a:avLst/>
                    </a:prstGeom>
                    <a:noFill/>
                    <a:ln>
                      <a:noFill/>
                    </a:ln>
                  </pic:spPr>
                </pic:pic>
              </a:graphicData>
            </a:graphic>
          </wp:inline>
        </w:drawing>
      </w:r>
      <w:r w:rsidRPr="003361AF">
        <w:rPr>
          <w:sz w:val="16"/>
          <w:szCs w:val="16"/>
        </w:rPr>
        <w:tab/>
        <w:t xml:space="preserve">- коэффициент мощности при максимуме нагрузки. </w:t>
      </w:r>
    </w:p>
    <w:p w14:paraId="4897C71B"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При отсутствии соответствующих данных в договоре значение коэффициента мощности принимается равным 0,9.</w:t>
      </w:r>
      <w:bookmarkStart w:id="12" w:name="_Ref387995620"/>
    </w:p>
    <w:p w14:paraId="01BE209E"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3.11.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осуществляется в порядке, установленном пунктом 3.10.  настоящего документа для случая непредоставления показаний прибора учета в установленные сроки.</w:t>
      </w:r>
      <w:bookmarkEnd w:id="12"/>
    </w:p>
    <w:p w14:paraId="75F5FDA6"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осуществляется:</w:t>
      </w:r>
    </w:p>
    <w:p w14:paraId="7910C89B"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 с даты выхода расчетного прибора учета из строя в течение одного расчетного периода после этого - в порядке, установленном пунктом 3.10.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14:paraId="13ECEA75"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 в последующие расчетные периоды вплоть до допуска расчетного прибора учета в эксплуатацию - в порядке, установленном пунктом 3.10.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14:paraId="02EB3FA2"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3.12. Для расчета объема оказанных услуг по передаче электрической энергии в отсутствие прибора учета, если иное не установлено в пункте 3.11. настоящего документа, вплоть до даты допуска прибора учета в эксплуатацию объем потребления электрической энергии в соответствующей точке поставки определяется расчетным способом в соответствии с пунктом 3.10.2 настоящего документа,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расчетным способом в соответствии с пунктом 3.10.2 настоящего документа.</w:t>
      </w:r>
    </w:p>
    <w:p w14:paraId="15F4D503" w14:textId="77777777"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3.14. В случае двукратного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фактическая мощность, начиная с даты, когда произошел повторный факт недопуска, вплоть до даты допуска к расчетному прибору учета, определяется в соответствии с пунктом 3.10 для определения таких объемов начиная с третьего расчетного периода для случая непредставления показаний прибора учета в установленные сроки.</w:t>
      </w:r>
    </w:p>
    <w:p w14:paraId="6C9C9F8B" w14:textId="77777777" w:rsidR="00045E58" w:rsidRPr="003361AF" w:rsidRDefault="00045E58" w:rsidP="00045E58">
      <w:pPr>
        <w:pStyle w:val="1"/>
        <w:numPr>
          <w:ilvl w:val="0"/>
          <w:numId w:val="0"/>
        </w:numPr>
        <w:ind w:left="357"/>
        <w:jc w:val="right"/>
        <w:rPr>
          <w:color w:val="auto"/>
          <w:sz w:val="16"/>
          <w:szCs w:val="16"/>
        </w:rPr>
      </w:pPr>
      <w:r w:rsidRPr="003361AF">
        <w:rPr>
          <w:color w:val="auto"/>
          <w:sz w:val="16"/>
          <w:szCs w:val="16"/>
        </w:rPr>
        <w:t xml:space="preserve">Приложение № 1.1 </w:t>
      </w:r>
    </w:p>
    <w:p w14:paraId="4FA184F7" w14:textId="77777777" w:rsidR="00045E58" w:rsidRPr="003361AF" w:rsidRDefault="001B018F" w:rsidP="001B018F">
      <w:pPr>
        <w:pStyle w:val="1"/>
        <w:numPr>
          <w:ilvl w:val="0"/>
          <w:numId w:val="0"/>
        </w:numPr>
        <w:ind w:left="5529"/>
        <w:jc w:val="right"/>
        <w:rPr>
          <w:b w:val="0"/>
          <w:color w:val="auto"/>
          <w:sz w:val="16"/>
          <w:szCs w:val="16"/>
        </w:rPr>
      </w:pPr>
      <w:r w:rsidRPr="003361AF">
        <w:rPr>
          <w:b w:val="0"/>
          <w:color w:val="auto"/>
          <w:sz w:val="16"/>
          <w:szCs w:val="16"/>
        </w:rPr>
        <w:t>к Порядку определения величины максимальной мощности энергопринимающих устройств сетевых организаций, собственников или иных законных владельцев объектов электросетевого хозяйства</w:t>
      </w:r>
    </w:p>
    <w:p w14:paraId="0276E01C" w14:textId="77777777" w:rsidR="00045E58" w:rsidRPr="003361AF" w:rsidRDefault="00045E58" w:rsidP="00045E58">
      <w:pPr>
        <w:tabs>
          <w:tab w:val="left" w:pos="8505"/>
        </w:tabs>
        <w:rPr>
          <w:strike/>
          <w:sz w:val="16"/>
          <w:szCs w:val="16"/>
        </w:rPr>
      </w:pPr>
    </w:p>
    <w:p w14:paraId="258046A0" w14:textId="77777777" w:rsidR="00045E58" w:rsidRPr="003361AF" w:rsidRDefault="00045E58" w:rsidP="00045E58">
      <w:pPr>
        <w:tabs>
          <w:tab w:val="left" w:pos="1276"/>
        </w:tabs>
        <w:ind w:firstLine="709"/>
        <w:contextualSpacing/>
        <w:jc w:val="right"/>
        <w:rPr>
          <w:sz w:val="16"/>
          <w:szCs w:val="16"/>
        </w:rPr>
      </w:pPr>
      <w:r w:rsidRPr="003361AF">
        <w:rPr>
          <w:sz w:val="16"/>
          <w:szCs w:val="16"/>
        </w:rPr>
        <w:t>Таблица №1</w:t>
      </w:r>
    </w:p>
    <w:p w14:paraId="4522214C" w14:textId="77777777" w:rsidR="00045E58" w:rsidRPr="003361AF" w:rsidRDefault="00045E58" w:rsidP="00045E58">
      <w:pPr>
        <w:tabs>
          <w:tab w:val="left" w:pos="1276"/>
        </w:tabs>
        <w:contextualSpacing/>
        <w:jc w:val="center"/>
        <w:rPr>
          <w:sz w:val="16"/>
          <w:szCs w:val="16"/>
        </w:rPr>
      </w:pPr>
      <w:r w:rsidRPr="003361AF">
        <w:rPr>
          <w:sz w:val="16"/>
          <w:szCs w:val="16"/>
        </w:rPr>
        <w:t>Коэффициенты, учитывающие совмещение максимума нагрузки потребителя в зависимости от характера его нагрузки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927"/>
      </w:tblGrid>
      <w:tr w:rsidR="00045E58" w:rsidRPr="003361AF" w14:paraId="066EE175" w14:textId="77777777" w:rsidTr="003E25D2">
        <w:trPr>
          <w:jc w:val="center"/>
        </w:trPr>
        <w:tc>
          <w:tcPr>
            <w:tcW w:w="4644" w:type="dxa"/>
            <w:vAlign w:val="center"/>
          </w:tcPr>
          <w:p w14:paraId="496441CB" w14:textId="77777777" w:rsidR="00045E58" w:rsidRPr="003361AF" w:rsidRDefault="00045E58" w:rsidP="003E25D2">
            <w:pPr>
              <w:widowControl w:val="0"/>
              <w:autoSpaceDE w:val="0"/>
              <w:autoSpaceDN w:val="0"/>
              <w:adjustRightInd w:val="0"/>
              <w:jc w:val="center"/>
              <w:rPr>
                <w:sz w:val="16"/>
                <w:szCs w:val="16"/>
              </w:rPr>
            </w:pPr>
            <w:r w:rsidRPr="003361AF">
              <w:rPr>
                <w:sz w:val="16"/>
                <w:szCs w:val="16"/>
              </w:rPr>
              <w:t>Характер нагрузки</w:t>
            </w:r>
          </w:p>
        </w:tc>
        <w:tc>
          <w:tcPr>
            <w:tcW w:w="4927" w:type="dxa"/>
            <w:vAlign w:val="center"/>
          </w:tcPr>
          <w:p w14:paraId="263CD2C7" w14:textId="77777777" w:rsidR="00045E58" w:rsidRPr="003361AF" w:rsidRDefault="00045E58" w:rsidP="003E25D2">
            <w:pPr>
              <w:widowControl w:val="0"/>
              <w:autoSpaceDE w:val="0"/>
              <w:autoSpaceDN w:val="0"/>
              <w:adjustRightInd w:val="0"/>
              <w:jc w:val="center"/>
              <w:rPr>
                <w:sz w:val="16"/>
                <w:szCs w:val="16"/>
              </w:rPr>
            </w:pPr>
            <w:r w:rsidRPr="003361AF">
              <w:rPr>
                <w:sz w:val="16"/>
                <w:szCs w:val="16"/>
              </w:rPr>
              <w:t>Значения коэффициентов</w:t>
            </w:r>
            <w:r w:rsidRPr="003361AF">
              <w:rPr>
                <w:bCs/>
                <w:sz w:val="16"/>
                <w:szCs w:val="16"/>
              </w:rPr>
              <w:t>, учитывающих совмещение максимумов нагрузок (</w:t>
            </w:r>
            <w:r w:rsidRPr="003361AF">
              <w:rPr>
                <w:position w:val="-14"/>
                <w:sz w:val="16"/>
                <w:szCs w:val="16"/>
              </w:rPr>
              <w:object w:dxaOrig="700" w:dyaOrig="400" w14:anchorId="083760F9">
                <v:shape id="_x0000_i1026" type="#_x0000_t75" style="width:36pt;height:21pt" o:ole="">
                  <v:imagedata r:id="rId14" o:title=""/>
                </v:shape>
                <o:OLEObject Type="Embed" ProgID="Equation.3" ShapeID="_x0000_i1026" DrawAspect="Content" ObjectID="_1738511376" r:id="rId15"/>
              </w:object>
            </w:r>
            <w:r w:rsidRPr="003361AF">
              <w:rPr>
                <w:bCs/>
                <w:sz w:val="16"/>
                <w:szCs w:val="16"/>
              </w:rPr>
              <w:t>)</w:t>
            </w:r>
          </w:p>
        </w:tc>
      </w:tr>
      <w:tr w:rsidR="00045E58" w:rsidRPr="003361AF" w14:paraId="0E62224E" w14:textId="77777777" w:rsidTr="003E25D2">
        <w:trPr>
          <w:jc w:val="center"/>
        </w:trPr>
        <w:tc>
          <w:tcPr>
            <w:tcW w:w="4644" w:type="dxa"/>
            <w:vAlign w:val="center"/>
          </w:tcPr>
          <w:p w14:paraId="66CBEBB7" w14:textId="77777777" w:rsidR="00045E58" w:rsidRPr="003361AF" w:rsidRDefault="00045E58" w:rsidP="003E25D2">
            <w:pPr>
              <w:widowControl w:val="0"/>
              <w:autoSpaceDE w:val="0"/>
              <w:autoSpaceDN w:val="0"/>
              <w:adjustRightInd w:val="0"/>
              <w:rPr>
                <w:sz w:val="16"/>
                <w:szCs w:val="16"/>
              </w:rPr>
            </w:pPr>
            <w:r w:rsidRPr="003361AF">
              <w:rPr>
                <w:sz w:val="16"/>
                <w:szCs w:val="16"/>
              </w:rPr>
              <w:t>1. Потребление электрической энергии промышленными предприятиями:</w:t>
            </w:r>
          </w:p>
        </w:tc>
        <w:tc>
          <w:tcPr>
            <w:tcW w:w="4927" w:type="dxa"/>
            <w:vAlign w:val="center"/>
          </w:tcPr>
          <w:p w14:paraId="381EBDBF" w14:textId="77777777" w:rsidR="00045E58" w:rsidRPr="003361AF" w:rsidRDefault="00045E58" w:rsidP="003E25D2">
            <w:pPr>
              <w:widowControl w:val="0"/>
              <w:autoSpaceDE w:val="0"/>
              <w:autoSpaceDN w:val="0"/>
              <w:adjustRightInd w:val="0"/>
              <w:jc w:val="center"/>
              <w:rPr>
                <w:sz w:val="16"/>
                <w:szCs w:val="16"/>
              </w:rPr>
            </w:pPr>
          </w:p>
        </w:tc>
      </w:tr>
      <w:tr w:rsidR="00045E58" w:rsidRPr="003361AF" w14:paraId="39EF86F0" w14:textId="77777777" w:rsidTr="003E25D2">
        <w:trPr>
          <w:jc w:val="center"/>
        </w:trPr>
        <w:tc>
          <w:tcPr>
            <w:tcW w:w="4644" w:type="dxa"/>
            <w:vAlign w:val="center"/>
          </w:tcPr>
          <w:p w14:paraId="65CABC9C" w14:textId="77777777" w:rsidR="00045E58" w:rsidRPr="003361AF" w:rsidRDefault="00045E58" w:rsidP="003E25D2">
            <w:pPr>
              <w:widowControl w:val="0"/>
              <w:autoSpaceDE w:val="0"/>
              <w:autoSpaceDN w:val="0"/>
              <w:adjustRightInd w:val="0"/>
              <w:jc w:val="center"/>
              <w:rPr>
                <w:sz w:val="16"/>
                <w:szCs w:val="16"/>
              </w:rPr>
            </w:pPr>
            <w:r w:rsidRPr="003361AF">
              <w:rPr>
                <w:sz w:val="16"/>
                <w:szCs w:val="16"/>
              </w:rPr>
              <w:t>– трехсменные</w:t>
            </w:r>
          </w:p>
        </w:tc>
        <w:tc>
          <w:tcPr>
            <w:tcW w:w="4927" w:type="dxa"/>
            <w:vAlign w:val="center"/>
          </w:tcPr>
          <w:p w14:paraId="2DB2A84E" w14:textId="77777777" w:rsidR="00045E58" w:rsidRPr="003361AF" w:rsidRDefault="00045E58" w:rsidP="003E25D2">
            <w:pPr>
              <w:widowControl w:val="0"/>
              <w:autoSpaceDE w:val="0"/>
              <w:autoSpaceDN w:val="0"/>
              <w:adjustRightInd w:val="0"/>
              <w:jc w:val="center"/>
              <w:rPr>
                <w:sz w:val="16"/>
                <w:szCs w:val="16"/>
              </w:rPr>
            </w:pPr>
            <w:r w:rsidRPr="003361AF">
              <w:rPr>
                <w:sz w:val="16"/>
                <w:szCs w:val="16"/>
              </w:rPr>
              <w:t>0,85</w:t>
            </w:r>
          </w:p>
        </w:tc>
      </w:tr>
      <w:tr w:rsidR="00045E58" w:rsidRPr="003361AF" w14:paraId="4A6E4010" w14:textId="77777777" w:rsidTr="003E25D2">
        <w:trPr>
          <w:jc w:val="center"/>
        </w:trPr>
        <w:tc>
          <w:tcPr>
            <w:tcW w:w="4644" w:type="dxa"/>
            <w:vAlign w:val="center"/>
          </w:tcPr>
          <w:p w14:paraId="35186D6B" w14:textId="77777777" w:rsidR="00045E58" w:rsidRPr="003361AF" w:rsidRDefault="00045E58" w:rsidP="003E25D2">
            <w:pPr>
              <w:widowControl w:val="0"/>
              <w:autoSpaceDE w:val="0"/>
              <w:autoSpaceDN w:val="0"/>
              <w:adjustRightInd w:val="0"/>
              <w:jc w:val="center"/>
              <w:rPr>
                <w:sz w:val="16"/>
                <w:szCs w:val="16"/>
              </w:rPr>
            </w:pPr>
            <w:r w:rsidRPr="003361AF">
              <w:rPr>
                <w:sz w:val="16"/>
                <w:szCs w:val="16"/>
              </w:rPr>
              <w:t>– двухсменные</w:t>
            </w:r>
          </w:p>
        </w:tc>
        <w:tc>
          <w:tcPr>
            <w:tcW w:w="4927" w:type="dxa"/>
            <w:vAlign w:val="center"/>
          </w:tcPr>
          <w:p w14:paraId="052A7F9C" w14:textId="77777777" w:rsidR="00045E58" w:rsidRPr="003361AF" w:rsidRDefault="00045E58" w:rsidP="003E25D2">
            <w:pPr>
              <w:widowControl w:val="0"/>
              <w:autoSpaceDE w:val="0"/>
              <w:autoSpaceDN w:val="0"/>
              <w:adjustRightInd w:val="0"/>
              <w:jc w:val="center"/>
              <w:rPr>
                <w:sz w:val="16"/>
                <w:szCs w:val="16"/>
              </w:rPr>
            </w:pPr>
            <w:r w:rsidRPr="003361AF">
              <w:rPr>
                <w:sz w:val="16"/>
                <w:szCs w:val="16"/>
              </w:rPr>
              <w:t>0,75</w:t>
            </w:r>
          </w:p>
        </w:tc>
      </w:tr>
      <w:tr w:rsidR="00045E58" w:rsidRPr="003361AF" w14:paraId="2A35477A" w14:textId="77777777" w:rsidTr="003E25D2">
        <w:trPr>
          <w:jc w:val="center"/>
        </w:trPr>
        <w:tc>
          <w:tcPr>
            <w:tcW w:w="4644" w:type="dxa"/>
            <w:vAlign w:val="center"/>
          </w:tcPr>
          <w:p w14:paraId="029C8F17" w14:textId="77777777" w:rsidR="00045E58" w:rsidRPr="003361AF" w:rsidRDefault="00045E58" w:rsidP="003E25D2">
            <w:pPr>
              <w:widowControl w:val="0"/>
              <w:autoSpaceDE w:val="0"/>
              <w:autoSpaceDN w:val="0"/>
              <w:adjustRightInd w:val="0"/>
              <w:jc w:val="center"/>
              <w:rPr>
                <w:sz w:val="16"/>
                <w:szCs w:val="16"/>
              </w:rPr>
            </w:pPr>
            <w:r w:rsidRPr="003361AF">
              <w:rPr>
                <w:sz w:val="16"/>
                <w:szCs w:val="16"/>
              </w:rPr>
              <w:t>– односменные</w:t>
            </w:r>
          </w:p>
        </w:tc>
        <w:tc>
          <w:tcPr>
            <w:tcW w:w="4927" w:type="dxa"/>
            <w:vAlign w:val="center"/>
          </w:tcPr>
          <w:p w14:paraId="4B2A20B3" w14:textId="77777777" w:rsidR="00045E58" w:rsidRPr="003361AF" w:rsidRDefault="00045E58" w:rsidP="003E25D2">
            <w:pPr>
              <w:widowControl w:val="0"/>
              <w:autoSpaceDE w:val="0"/>
              <w:autoSpaceDN w:val="0"/>
              <w:adjustRightInd w:val="0"/>
              <w:jc w:val="center"/>
              <w:rPr>
                <w:sz w:val="16"/>
                <w:szCs w:val="16"/>
              </w:rPr>
            </w:pPr>
            <w:r w:rsidRPr="003361AF">
              <w:rPr>
                <w:sz w:val="16"/>
                <w:szCs w:val="16"/>
              </w:rPr>
              <w:t>0,15</w:t>
            </w:r>
          </w:p>
        </w:tc>
      </w:tr>
      <w:tr w:rsidR="00045E58" w:rsidRPr="003361AF" w14:paraId="613999C5" w14:textId="77777777" w:rsidTr="003E25D2">
        <w:trPr>
          <w:jc w:val="center"/>
        </w:trPr>
        <w:tc>
          <w:tcPr>
            <w:tcW w:w="4644" w:type="dxa"/>
            <w:vAlign w:val="center"/>
          </w:tcPr>
          <w:p w14:paraId="5903D2A2" w14:textId="77777777" w:rsidR="00045E58" w:rsidRPr="003361AF" w:rsidRDefault="00045E58" w:rsidP="003E25D2">
            <w:pPr>
              <w:widowControl w:val="0"/>
              <w:autoSpaceDE w:val="0"/>
              <w:autoSpaceDN w:val="0"/>
              <w:adjustRightInd w:val="0"/>
              <w:rPr>
                <w:sz w:val="16"/>
                <w:szCs w:val="16"/>
              </w:rPr>
            </w:pPr>
            <w:r w:rsidRPr="003361AF">
              <w:rPr>
                <w:sz w:val="16"/>
                <w:szCs w:val="16"/>
              </w:rPr>
              <w:t>2. Потребление электрической энергии сельскохозяйственными предприятиями</w:t>
            </w:r>
          </w:p>
        </w:tc>
        <w:tc>
          <w:tcPr>
            <w:tcW w:w="4927" w:type="dxa"/>
            <w:vAlign w:val="center"/>
          </w:tcPr>
          <w:p w14:paraId="02B47D5A" w14:textId="77777777" w:rsidR="00045E58" w:rsidRPr="003361AF" w:rsidRDefault="00045E58" w:rsidP="003E25D2">
            <w:pPr>
              <w:widowControl w:val="0"/>
              <w:autoSpaceDE w:val="0"/>
              <w:autoSpaceDN w:val="0"/>
              <w:adjustRightInd w:val="0"/>
              <w:jc w:val="center"/>
              <w:rPr>
                <w:sz w:val="16"/>
                <w:szCs w:val="16"/>
              </w:rPr>
            </w:pPr>
            <w:r w:rsidRPr="003361AF">
              <w:rPr>
                <w:sz w:val="16"/>
                <w:szCs w:val="16"/>
              </w:rPr>
              <w:t>0,75</w:t>
            </w:r>
          </w:p>
        </w:tc>
      </w:tr>
      <w:tr w:rsidR="00045E58" w:rsidRPr="003361AF" w14:paraId="29109361" w14:textId="77777777" w:rsidTr="003E25D2">
        <w:trPr>
          <w:jc w:val="center"/>
        </w:trPr>
        <w:tc>
          <w:tcPr>
            <w:tcW w:w="4644" w:type="dxa"/>
            <w:vAlign w:val="center"/>
          </w:tcPr>
          <w:p w14:paraId="79CCFD9F" w14:textId="77777777" w:rsidR="00045E58" w:rsidRPr="003361AF" w:rsidRDefault="00045E58" w:rsidP="003E25D2">
            <w:pPr>
              <w:widowControl w:val="0"/>
              <w:autoSpaceDE w:val="0"/>
              <w:autoSpaceDN w:val="0"/>
              <w:adjustRightInd w:val="0"/>
              <w:rPr>
                <w:sz w:val="16"/>
                <w:szCs w:val="16"/>
              </w:rPr>
            </w:pPr>
            <w:r w:rsidRPr="003361AF">
              <w:rPr>
                <w:sz w:val="16"/>
                <w:szCs w:val="16"/>
              </w:rPr>
              <w:t>3. Потребление электрической энергии электрифицированным транспортом, а также для целей уличного освещения</w:t>
            </w:r>
          </w:p>
        </w:tc>
        <w:tc>
          <w:tcPr>
            <w:tcW w:w="4927" w:type="dxa"/>
            <w:vAlign w:val="center"/>
          </w:tcPr>
          <w:p w14:paraId="482AB28C" w14:textId="77777777" w:rsidR="00045E58" w:rsidRPr="003361AF" w:rsidRDefault="00045E58" w:rsidP="003E25D2">
            <w:pPr>
              <w:widowControl w:val="0"/>
              <w:autoSpaceDE w:val="0"/>
              <w:autoSpaceDN w:val="0"/>
              <w:adjustRightInd w:val="0"/>
              <w:jc w:val="center"/>
              <w:rPr>
                <w:sz w:val="16"/>
                <w:szCs w:val="16"/>
              </w:rPr>
            </w:pPr>
            <w:r w:rsidRPr="003361AF">
              <w:rPr>
                <w:sz w:val="16"/>
                <w:szCs w:val="16"/>
              </w:rPr>
              <w:t>1,00</w:t>
            </w:r>
          </w:p>
        </w:tc>
      </w:tr>
      <w:tr w:rsidR="00045E58" w:rsidRPr="003361AF" w14:paraId="664B0522" w14:textId="77777777" w:rsidTr="003E25D2">
        <w:trPr>
          <w:jc w:val="center"/>
        </w:trPr>
        <w:tc>
          <w:tcPr>
            <w:tcW w:w="4644" w:type="dxa"/>
            <w:vAlign w:val="center"/>
          </w:tcPr>
          <w:p w14:paraId="7BF2C700" w14:textId="77777777" w:rsidR="00045E58" w:rsidRPr="003361AF" w:rsidRDefault="00045E58" w:rsidP="003E25D2">
            <w:pPr>
              <w:widowControl w:val="0"/>
              <w:autoSpaceDE w:val="0"/>
              <w:autoSpaceDN w:val="0"/>
              <w:adjustRightInd w:val="0"/>
              <w:rPr>
                <w:sz w:val="16"/>
                <w:szCs w:val="16"/>
              </w:rPr>
            </w:pPr>
            <w:r w:rsidRPr="003361AF">
              <w:rPr>
                <w:sz w:val="16"/>
                <w:szCs w:val="16"/>
              </w:rPr>
              <w:t>4. Потребление электрической энергии населением и приравненными к нему категориями потребителей, а также на иные виды деятельности, не перечисленные в пунктах 1, 2 и 3</w:t>
            </w:r>
          </w:p>
        </w:tc>
        <w:tc>
          <w:tcPr>
            <w:tcW w:w="4927" w:type="dxa"/>
            <w:vAlign w:val="center"/>
          </w:tcPr>
          <w:p w14:paraId="2BC9583E" w14:textId="77777777" w:rsidR="00045E58" w:rsidRPr="003361AF" w:rsidRDefault="00045E58" w:rsidP="003E25D2">
            <w:pPr>
              <w:widowControl w:val="0"/>
              <w:autoSpaceDE w:val="0"/>
              <w:autoSpaceDN w:val="0"/>
              <w:adjustRightInd w:val="0"/>
              <w:jc w:val="center"/>
              <w:rPr>
                <w:sz w:val="16"/>
                <w:szCs w:val="16"/>
              </w:rPr>
            </w:pPr>
            <w:r w:rsidRPr="003361AF">
              <w:rPr>
                <w:sz w:val="16"/>
                <w:szCs w:val="16"/>
              </w:rPr>
              <w:t>0,90</w:t>
            </w:r>
          </w:p>
        </w:tc>
      </w:tr>
    </w:tbl>
    <w:p w14:paraId="6710D58C" w14:textId="77777777" w:rsidR="00045E58" w:rsidRPr="003361AF" w:rsidRDefault="00045E58" w:rsidP="00045E58">
      <w:pPr>
        <w:rPr>
          <w:sz w:val="16"/>
          <w:szCs w:val="16"/>
        </w:rPr>
      </w:pPr>
    </w:p>
    <w:p w14:paraId="0BDD40CB" w14:textId="77777777" w:rsidR="00045E58" w:rsidRPr="003361AF" w:rsidRDefault="00045E58" w:rsidP="00045E58">
      <w:pPr>
        <w:pStyle w:val="a5"/>
        <w:tabs>
          <w:tab w:val="left" w:pos="1134"/>
        </w:tabs>
        <w:spacing w:line="240" w:lineRule="auto"/>
        <w:jc w:val="both"/>
        <w:rPr>
          <w:sz w:val="16"/>
          <w:szCs w:val="16"/>
        </w:rPr>
      </w:pPr>
    </w:p>
    <w:p w14:paraId="420B528F" w14:textId="77777777" w:rsidR="00045E58" w:rsidRPr="003361AF" w:rsidRDefault="00045E58" w:rsidP="00045E58">
      <w:pPr>
        <w:tabs>
          <w:tab w:val="left" w:pos="1276"/>
        </w:tabs>
        <w:ind w:firstLine="709"/>
        <w:contextualSpacing/>
        <w:jc w:val="right"/>
        <w:rPr>
          <w:sz w:val="16"/>
          <w:szCs w:val="16"/>
        </w:rPr>
      </w:pPr>
      <w:r w:rsidRPr="003361AF">
        <w:rPr>
          <w:sz w:val="16"/>
          <w:szCs w:val="16"/>
        </w:rPr>
        <w:t>Таблица №2</w:t>
      </w:r>
    </w:p>
    <w:p w14:paraId="476B153C" w14:textId="77777777" w:rsidR="00045E58" w:rsidRPr="003361AF" w:rsidRDefault="00045E58" w:rsidP="00045E58">
      <w:pPr>
        <w:tabs>
          <w:tab w:val="left" w:pos="1276"/>
        </w:tabs>
        <w:contextualSpacing/>
        <w:jc w:val="center"/>
        <w:rPr>
          <w:sz w:val="16"/>
          <w:szCs w:val="16"/>
        </w:rPr>
      </w:pPr>
      <w:r w:rsidRPr="003361AF">
        <w:rPr>
          <w:sz w:val="16"/>
          <w:szCs w:val="16"/>
        </w:rPr>
        <w:t>Средние значения коэффициентов разновременности максимумов для различных элементов сети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045E58" w:rsidRPr="003361AF" w14:paraId="1A5ECDF3" w14:textId="77777777" w:rsidTr="003E25D2">
        <w:trPr>
          <w:jc w:val="center"/>
        </w:trPr>
        <w:tc>
          <w:tcPr>
            <w:tcW w:w="3190" w:type="dxa"/>
          </w:tcPr>
          <w:p w14:paraId="721A7E1A" w14:textId="77777777" w:rsidR="00045E58" w:rsidRPr="003361AF" w:rsidRDefault="00045E58" w:rsidP="003E25D2">
            <w:pPr>
              <w:tabs>
                <w:tab w:val="left" w:pos="1276"/>
              </w:tabs>
              <w:contextualSpacing/>
              <w:jc w:val="both"/>
              <w:rPr>
                <w:sz w:val="16"/>
                <w:szCs w:val="16"/>
              </w:rPr>
            </w:pPr>
            <w:r w:rsidRPr="003361AF">
              <w:rPr>
                <w:sz w:val="16"/>
                <w:szCs w:val="16"/>
              </w:rPr>
              <w:t>Элементы сети</w:t>
            </w:r>
          </w:p>
        </w:tc>
        <w:tc>
          <w:tcPr>
            <w:tcW w:w="6381" w:type="dxa"/>
            <w:gridSpan w:val="2"/>
          </w:tcPr>
          <w:p w14:paraId="7D64AD71" w14:textId="77777777" w:rsidR="00045E58" w:rsidRPr="003361AF" w:rsidRDefault="00045E58" w:rsidP="003E25D2">
            <w:pPr>
              <w:tabs>
                <w:tab w:val="left" w:pos="1276"/>
              </w:tabs>
              <w:contextualSpacing/>
              <w:jc w:val="center"/>
              <w:rPr>
                <w:sz w:val="16"/>
                <w:szCs w:val="16"/>
              </w:rPr>
            </w:pPr>
            <w:r w:rsidRPr="003361AF">
              <w:rPr>
                <w:sz w:val="16"/>
                <w:szCs w:val="16"/>
              </w:rPr>
              <w:t>К</w:t>
            </w:r>
            <w:r w:rsidRPr="003361AF">
              <w:rPr>
                <w:sz w:val="16"/>
                <w:szCs w:val="16"/>
                <w:vertAlign w:val="subscript"/>
              </w:rPr>
              <w:t xml:space="preserve">р.м. </w:t>
            </w:r>
            <w:r w:rsidRPr="003361AF">
              <w:rPr>
                <w:sz w:val="16"/>
                <w:szCs w:val="16"/>
              </w:rPr>
              <w:t>к сумме нагрузок</w:t>
            </w:r>
          </w:p>
        </w:tc>
      </w:tr>
      <w:tr w:rsidR="00045E58" w:rsidRPr="003361AF" w14:paraId="05F43317" w14:textId="77777777" w:rsidTr="003E25D2">
        <w:trPr>
          <w:jc w:val="center"/>
        </w:trPr>
        <w:tc>
          <w:tcPr>
            <w:tcW w:w="3190" w:type="dxa"/>
          </w:tcPr>
          <w:p w14:paraId="420FAD88" w14:textId="77777777" w:rsidR="00045E58" w:rsidRPr="003361AF" w:rsidRDefault="00045E58" w:rsidP="003E25D2">
            <w:pPr>
              <w:tabs>
                <w:tab w:val="left" w:pos="1276"/>
              </w:tabs>
              <w:contextualSpacing/>
              <w:jc w:val="both"/>
              <w:rPr>
                <w:sz w:val="16"/>
                <w:szCs w:val="16"/>
              </w:rPr>
            </w:pPr>
          </w:p>
        </w:tc>
        <w:tc>
          <w:tcPr>
            <w:tcW w:w="3190" w:type="dxa"/>
          </w:tcPr>
          <w:p w14:paraId="6E811478" w14:textId="77777777" w:rsidR="00045E58" w:rsidRPr="003361AF" w:rsidRDefault="00045E58" w:rsidP="003E25D2">
            <w:pPr>
              <w:tabs>
                <w:tab w:val="left" w:pos="1276"/>
              </w:tabs>
              <w:contextualSpacing/>
              <w:jc w:val="center"/>
              <w:rPr>
                <w:sz w:val="16"/>
                <w:szCs w:val="16"/>
              </w:rPr>
            </w:pPr>
            <w:r w:rsidRPr="003361AF">
              <w:rPr>
                <w:sz w:val="16"/>
                <w:szCs w:val="16"/>
              </w:rPr>
              <w:t>элементов предшествующей ступени электроснабжения</w:t>
            </w:r>
          </w:p>
        </w:tc>
        <w:tc>
          <w:tcPr>
            <w:tcW w:w="3191" w:type="dxa"/>
          </w:tcPr>
          <w:p w14:paraId="68FB262B" w14:textId="77777777" w:rsidR="00045E58" w:rsidRPr="003361AF" w:rsidRDefault="00045E58" w:rsidP="003E25D2">
            <w:pPr>
              <w:tabs>
                <w:tab w:val="left" w:pos="1276"/>
              </w:tabs>
              <w:contextualSpacing/>
              <w:jc w:val="center"/>
              <w:rPr>
                <w:sz w:val="16"/>
                <w:szCs w:val="16"/>
              </w:rPr>
            </w:pPr>
            <w:r w:rsidRPr="003361AF">
              <w:rPr>
                <w:sz w:val="16"/>
                <w:szCs w:val="16"/>
              </w:rPr>
              <w:t>потребителей</w:t>
            </w:r>
          </w:p>
        </w:tc>
      </w:tr>
      <w:tr w:rsidR="00045E58" w:rsidRPr="003361AF" w14:paraId="58641F21" w14:textId="77777777" w:rsidTr="003E25D2">
        <w:trPr>
          <w:jc w:val="center"/>
        </w:trPr>
        <w:tc>
          <w:tcPr>
            <w:tcW w:w="9571" w:type="dxa"/>
            <w:gridSpan w:val="3"/>
          </w:tcPr>
          <w:p w14:paraId="0458A950" w14:textId="77777777" w:rsidR="00045E58" w:rsidRPr="003361AF" w:rsidRDefault="00045E58" w:rsidP="003E25D2">
            <w:pPr>
              <w:tabs>
                <w:tab w:val="left" w:pos="1276"/>
              </w:tabs>
              <w:contextualSpacing/>
              <w:jc w:val="center"/>
              <w:rPr>
                <w:sz w:val="16"/>
                <w:szCs w:val="16"/>
              </w:rPr>
            </w:pPr>
            <w:r w:rsidRPr="003361AF">
              <w:rPr>
                <w:sz w:val="16"/>
                <w:szCs w:val="16"/>
              </w:rPr>
              <w:t>Районная сеть</w:t>
            </w:r>
          </w:p>
        </w:tc>
      </w:tr>
      <w:tr w:rsidR="00045E58" w:rsidRPr="003361AF" w14:paraId="45601998" w14:textId="77777777" w:rsidTr="003E25D2">
        <w:trPr>
          <w:jc w:val="center"/>
        </w:trPr>
        <w:tc>
          <w:tcPr>
            <w:tcW w:w="3190" w:type="dxa"/>
          </w:tcPr>
          <w:p w14:paraId="140B1041" w14:textId="77777777" w:rsidR="00045E58" w:rsidRPr="003361AF" w:rsidRDefault="00045E58" w:rsidP="003E25D2">
            <w:pPr>
              <w:tabs>
                <w:tab w:val="left" w:pos="1276"/>
              </w:tabs>
              <w:contextualSpacing/>
              <w:jc w:val="both"/>
              <w:rPr>
                <w:sz w:val="16"/>
                <w:szCs w:val="16"/>
              </w:rPr>
            </w:pPr>
            <w:r w:rsidRPr="003361AF">
              <w:rPr>
                <w:sz w:val="16"/>
                <w:szCs w:val="16"/>
              </w:rPr>
              <w:t>Распределительная линия 6- кВ</w:t>
            </w:r>
          </w:p>
        </w:tc>
        <w:tc>
          <w:tcPr>
            <w:tcW w:w="3190" w:type="dxa"/>
          </w:tcPr>
          <w:p w14:paraId="077B4A3C" w14:textId="77777777" w:rsidR="00045E58" w:rsidRPr="003361AF" w:rsidRDefault="00045E58" w:rsidP="003E25D2">
            <w:pPr>
              <w:tabs>
                <w:tab w:val="left" w:pos="1276"/>
              </w:tabs>
              <w:contextualSpacing/>
              <w:jc w:val="center"/>
              <w:rPr>
                <w:sz w:val="16"/>
                <w:szCs w:val="16"/>
              </w:rPr>
            </w:pPr>
            <w:r w:rsidRPr="003361AF">
              <w:rPr>
                <w:sz w:val="16"/>
                <w:szCs w:val="16"/>
              </w:rPr>
              <w:t>0,9</w:t>
            </w:r>
          </w:p>
        </w:tc>
        <w:tc>
          <w:tcPr>
            <w:tcW w:w="3191" w:type="dxa"/>
          </w:tcPr>
          <w:p w14:paraId="1FDB9140" w14:textId="77777777" w:rsidR="00045E58" w:rsidRPr="003361AF" w:rsidRDefault="00045E58" w:rsidP="003E25D2">
            <w:pPr>
              <w:tabs>
                <w:tab w:val="left" w:pos="1276"/>
              </w:tabs>
              <w:contextualSpacing/>
              <w:jc w:val="center"/>
              <w:rPr>
                <w:sz w:val="16"/>
                <w:szCs w:val="16"/>
              </w:rPr>
            </w:pPr>
            <w:r w:rsidRPr="003361AF">
              <w:rPr>
                <w:sz w:val="16"/>
                <w:szCs w:val="16"/>
              </w:rPr>
              <w:t>0,9</w:t>
            </w:r>
          </w:p>
        </w:tc>
      </w:tr>
      <w:tr w:rsidR="00045E58" w:rsidRPr="003361AF" w14:paraId="5895A656" w14:textId="77777777" w:rsidTr="003E25D2">
        <w:trPr>
          <w:jc w:val="center"/>
        </w:trPr>
        <w:tc>
          <w:tcPr>
            <w:tcW w:w="3190" w:type="dxa"/>
          </w:tcPr>
          <w:p w14:paraId="12C2B1CA" w14:textId="77777777" w:rsidR="00045E58" w:rsidRPr="003361AF" w:rsidRDefault="00045E58" w:rsidP="003E25D2">
            <w:pPr>
              <w:tabs>
                <w:tab w:val="left" w:pos="1276"/>
              </w:tabs>
              <w:contextualSpacing/>
              <w:jc w:val="both"/>
              <w:rPr>
                <w:sz w:val="16"/>
                <w:szCs w:val="16"/>
              </w:rPr>
            </w:pPr>
            <w:r w:rsidRPr="003361AF">
              <w:rPr>
                <w:sz w:val="16"/>
                <w:szCs w:val="16"/>
              </w:rPr>
              <w:t>Питающая линия 6-10 кВ</w:t>
            </w:r>
          </w:p>
        </w:tc>
        <w:tc>
          <w:tcPr>
            <w:tcW w:w="3190" w:type="dxa"/>
          </w:tcPr>
          <w:p w14:paraId="522B567E" w14:textId="77777777" w:rsidR="00045E58" w:rsidRPr="003361AF" w:rsidRDefault="00045E58" w:rsidP="003E25D2">
            <w:pPr>
              <w:tabs>
                <w:tab w:val="left" w:pos="1276"/>
              </w:tabs>
              <w:contextualSpacing/>
              <w:jc w:val="center"/>
              <w:rPr>
                <w:sz w:val="16"/>
                <w:szCs w:val="16"/>
              </w:rPr>
            </w:pPr>
            <w:r w:rsidRPr="003361AF">
              <w:rPr>
                <w:sz w:val="16"/>
                <w:szCs w:val="16"/>
              </w:rPr>
              <w:t>0,9</w:t>
            </w:r>
          </w:p>
        </w:tc>
        <w:tc>
          <w:tcPr>
            <w:tcW w:w="3191" w:type="dxa"/>
          </w:tcPr>
          <w:p w14:paraId="63A1FDE2" w14:textId="77777777" w:rsidR="00045E58" w:rsidRPr="003361AF" w:rsidRDefault="00045E58" w:rsidP="003E25D2">
            <w:pPr>
              <w:tabs>
                <w:tab w:val="left" w:pos="1276"/>
              </w:tabs>
              <w:contextualSpacing/>
              <w:jc w:val="center"/>
              <w:rPr>
                <w:sz w:val="16"/>
                <w:szCs w:val="16"/>
              </w:rPr>
            </w:pPr>
            <w:r w:rsidRPr="003361AF">
              <w:rPr>
                <w:sz w:val="16"/>
                <w:szCs w:val="16"/>
              </w:rPr>
              <w:t>0,81</w:t>
            </w:r>
          </w:p>
        </w:tc>
      </w:tr>
      <w:tr w:rsidR="00045E58" w:rsidRPr="003361AF" w14:paraId="321A4B68" w14:textId="77777777" w:rsidTr="003E25D2">
        <w:trPr>
          <w:jc w:val="center"/>
        </w:trPr>
        <w:tc>
          <w:tcPr>
            <w:tcW w:w="3190" w:type="dxa"/>
          </w:tcPr>
          <w:p w14:paraId="001B05EA" w14:textId="77777777" w:rsidR="00045E58" w:rsidRPr="003361AF" w:rsidRDefault="00045E58" w:rsidP="003E25D2">
            <w:pPr>
              <w:tabs>
                <w:tab w:val="left" w:pos="1276"/>
              </w:tabs>
              <w:contextualSpacing/>
              <w:jc w:val="both"/>
              <w:rPr>
                <w:sz w:val="16"/>
                <w:szCs w:val="16"/>
              </w:rPr>
            </w:pPr>
            <w:r w:rsidRPr="003361AF">
              <w:rPr>
                <w:sz w:val="16"/>
                <w:szCs w:val="16"/>
              </w:rPr>
              <w:t>Шины 6 - 10 кВ</w:t>
            </w:r>
          </w:p>
        </w:tc>
        <w:tc>
          <w:tcPr>
            <w:tcW w:w="3190" w:type="dxa"/>
          </w:tcPr>
          <w:p w14:paraId="27BE9F3A" w14:textId="77777777" w:rsidR="00045E58" w:rsidRPr="003361AF" w:rsidRDefault="00045E58" w:rsidP="003E25D2">
            <w:pPr>
              <w:tabs>
                <w:tab w:val="left" w:pos="1276"/>
              </w:tabs>
              <w:contextualSpacing/>
              <w:jc w:val="center"/>
              <w:rPr>
                <w:sz w:val="16"/>
                <w:szCs w:val="16"/>
              </w:rPr>
            </w:pPr>
            <w:r w:rsidRPr="003361AF">
              <w:rPr>
                <w:sz w:val="16"/>
                <w:szCs w:val="16"/>
              </w:rPr>
              <w:t>0,7-1,0</w:t>
            </w:r>
          </w:p>
        </w:tc>
        <w:tc>
          <w:tcPr>
            <w:tcW w:w="3191" w:type="dxa"/>
          </w:tcPr>
          <w:p w14:paraId="56EF36E8" w14:textId="77777777" w:rsidR="00045E58" w:rsidRPr="003361AF" w:rsidRDefault="00045E58" w:rsidP="003E25D2">
            <w:pPr>
              <w:tabs>
                <w:tab w:val="left" w:pos="1276"/>
              </w:tabs>
              <w:contextualSpacing/>
              <w:jc w:val="center"/>
              <w:rPr>
                <w:sz w:val="16"/>
                <w:szCs w:val="16"/>
              </w:rPr>
            </w:pPr>
            <w:r w:rsidRPr="003361AF">
              <w:rPr>
                <w:sz w:val="16"/>
                <w:szCs w:val="16"/>
              </w:rPr>
              <w:t>0,57-0,81</w:t>
            </w:r>
          </w:p>
        </w:tc>
      </w:tr>
      <w:tr w:rsidR="00045E58" w:rsidRPr="003361AF" w14:paraId="597B7C48" w14:textId="77777777" w:rsidTr="003E25D2">
        <w:trPr>
          <w:jc w:val="center"/>
        </w:trPr>
        <w:tc>
          <w:tcPr>
            <w:tcW w:w="3190" w:type="dxa"/>
          </w:tcPr>
          <w:p w14:paraId="35CBA88D" w14:textId="77777777" w:rsidR="00045E58" w:rsidRPr="003361AF" w:rsidRDefault="00045E58" w:rsidP="003E25D2">
            <w:pPr>
              <w:tabs>
                <w:tab w:val="left" w:pos="1276"/>
              </w:tabs>
              <w:contextualSpacing/>
              <w:jc w:val="both"/>
              <w:rPr>
                <w:sz w:val="16"/>
                <w:szCs w:val="16"/>
              </w:rPr>
            </w:pPr>
            <w:r w:rsidRPr="003361AF">
              <w:rPr>
                <w:sz w:val="16"/>
                <w:szCs w:val="16"/>
              </w:rPr>
              <w:t>Шины 35- 110 кВ</w:t>
            </w:r>
          </w:p>
        </w:tc>
        <w:tc>
          <w:tcPr>
            <w:tcW w:w="3190" w:type="dxa"/>
          </w:tcPr>
          <w:p w14:paraId="610E05E8" w14:textId="77777777" w:rsidR="00045E58" w:rsidRPr="003361AF" w:rsidRDefault="00045E58" w:rsidP="003E25D2">
            <w:pPr>
              <w:tabs>
                <w:tab w:val="left" w:pos="1276"/>
              </w:tabs>
              <w:contextualSpacing/>
              <w:jc w:val="center"/>
              <w:rPr>
                <w:sz w:val="16"/>
                <w:szCs w:val="16"/>
              </w:rPr>
            </w:pPr>
            <w:r w:rsidRPr="003361AF">
              <w:rPr>
                <w:sz w:val="16"/>
                <w:szCs w:val="16"/>
              </w:rPr>
              <w:t>0,95-1,0</w:t>
            </w:r>
          </w:p>
        </w:tc>
        <w:tc>
          <w:tcPr>
            <w:tcW w:w="3191" w:type="dxa"/>
          </w:tcPr>
          <w:p w14:paraId="72058991" w14:textId="77777777" w:rsidR="00045E58" w:rsidRPr="003361AF" w:rsidRDefault="00045E58" w:rsidP="003E25D2">
            <w:pPr>
              <w:tabs>
                <w:tab w:val="left" w:pos="1276"/>
              </w:tabs>
              <w:contextualSpacing/>
              <w:jc w:val="center"/>
              <w:rPr>
                <w:sz w:val="16"/>
                <w:szCs w:val="16"/>
              </w:rPr>
            </w:pPr>
            <w:r w:rsidRPr="003361AF">
              <w:rPr>
                <w:sz w:val="16"/>
                <w:szCs w:val="16"/>
              </w:rPr>
              <w:t>0,54-0,81</w:t>
            </w:r>
          </w:p>
        </w:tc>
      </w:tr>
      <w:tr w:rsidR="00045E58" w:rsidRPr="003361AF" w14:paraId="2864EAA0" w14:textId="77777777" w:rsidTr="003E25D2">
        <w:trPr>
          <w:jc w:val="center"/>
        </w:trPr>
        <w:tc>
          <w:tcPr>
            <w:tcW w:w="3190" w:type="dxa"/>
          </w:tcPr>
          <w:p w14:paraId="715BB2B1" w14:textId="77777777" w:rsidR="00045E58" w:rsidRPr="003361AF" w:rsidRDefault="00045E58" w:rsidP="003E25D2">
            <w:pPr>
              <w:tabs>
                <w:tab w:val="left" w:pos="1276"/>
              </w:tabs>
              <w:contextualSpacing/>
              <w:jc w:val="both"/>
              <w:rPr>
                <w:sz w:val="16"/>
                <w:szCs w:val="16"/>
              </w:rPr>
            </w:pPr>
            <w:r w:rsidRPr="003361AF">
              <w:rPr>
                <w:sz w:val="16"/>
                <w:szCs w:val="16"/>
              </w:rPr>
              <w:t>Шины 110 кВ и выше</w:t>
            </w:r>
          </w:p>
        </w:tc>
        <w:tc>
          <w:tcPr>
            <w:tcW w:w="3190" w:type="dxa"/>
          </w:tcPr>
          <w:p w14:paraId="65E316A7" w14:textId="77777777" w:rsidR="00045E58" w:rsidRPr="003361AF" w:rsidRDefault="00045E58" w:rsidP="003E25D2">
            <w:pPr>
              <w:tabs>
                <w:tab w:val="left" w:pos="1276"/>
              </w:tabs>
              <w:contextualSpacing/>
              <w:jc w:val="center"/>
              <w:rPr>
                <w:sz w:val="16"/>
                <w:szCs w:val="16"/>
              </w:rPr>
            </w:pPr>
            <w:r w:rsidRPr="003361AF">
              <w:rPr>
                <w:sz w:val="16"/>
                <w:szCs w:val="16"/>
              </w:rPr>
              <w:t>0,95-1,0</w:t>
            </w:r>
          </w:p>
        </w:tc>
        <w:tc>
          <w:tcPr>
            <w:tcW w:w="3191" w:type="dxa"/>
          </w:tcPr>
          <w:p w14:paraId="53E8E34D" w14:textId="77777777" w:rsidR="00045E58" w:rsidRPr="003361AF" w:rsidRDefault="00045E58" w:rsidP="003E25D2">
            <w:pPr>
              <w:tabs>
                <w:tab w:val="left" w:pos="1276"/>
              </w:tabs>
              <w:contextualSpacing/>
              <w:jc w:val="center"/>
              <w:rPr>
                <w:sz w:val="16"/>
                <w:szCs w:val="16"/>
              </w:rPr>
            </w:pPr>
            <w:r w:rsidRPr="003361AF">
              <w:rPr>
                <w:sz w:val="16"/>
                <w:szCs w:val="16"/>
              </w:rPr>
              <w:t>0,51-0,81</w:t>
            </w:r>
          </w:p>
        </w:tc>
      </w:tr>
      <w:tr w:rsidR="00045E58" w:rsidRPr="003361AF" w14:paraId="37C9311E" w14:textId="77777777" w:rsidTr="003E25D2">
        <w:trPr>
          <w:jc w:val="center"/>
        </w:trPr>
        <w:tc>
          <w:tcPr>
            <w:tcW w:w="9571" w:type="dxa"/>
            <w:gridSpan w:val="3"/>
          </w:tcPr>
          <w:p w14:paraId="4289B3F2" w14:textId="77777777" w:rsidR="00045E58" w:rsidRPr="003361AF" w:rsidRDefault="00045E58" w:rsidP="003E25D2">
            <w:pPr>
              <w:tabs>
                <w:tab w:val="left" w:pos="1276"/>
              </w:tabs>
              <w:contextualSpacing/>
              <w:jc w:val="center"/>
              <w:rPr>
                <w:sz w:val="16"/>
                <w:szCs w:val="16"/>
              </w:rPr>
            </w:pPr>
            <w:r w:rsidRPr="003361AF">
              <w:rPr>
                <w:sz w:val="16"/>
                <w:szCs w:val="16"/>
              </w:rPr>
              <w:t>Схема электроснабжения города</w:t>
            </w:r>
          </w:p>
        </w:tc>
      </w:tr>
      <w:tr w:rsidR="00045E58" w:rsidRPr="003361AF" w14:paraId="6F9FC725" w14:textId="77777777" w:rsidTr="003E25D2">
        <w:trPr>
          <w:jc w:val="center"/>
        </w:trPr>
        <w:tc>
          <w:tcPr>
            <w:tcW w:w="3190" w:type="dxa"/>
          </w:tcPr>
          <w:p w14:paraId="3C6E1C72" w14:textId="77777777" w:rsidR="00045E58" w:rsidRPr="003361AF" w:rsidRDefault="00045E58" w:rsidP="003E25D2">
            <w:pPr>
              <w:tabs>
                <w:tab w:val="left" w:pos="1276"/>
              </w:tabs>
              <w:contextualSpacing/>
              <w:jc w:val="both"/>
              <w:rPr>
                <w:sz w:val="16"/>
                <w:szCs w:val="16"/>
              </w:rPr>
            </w:pPr>
            <w:r w:rsidRPr="003361AF">
              <w:rPr>
                <w:sz w:val="16"/>
                <w:szCs w:val="16"/>
              </w:rPr>
              <w:t>Сеть до 380 В и сетевые трансформаторы</w:t>
            </w:r>
          </w:p>
        </w:tc>
        <w:tc>
          <w:tcPr>
            <w:tcW w:w="3190" w:type="dxa"/>
          </w:tcPr>
          <w:p w14:paraId="6746255E" w14:textId="77777777" w:rsidR="00045E58" w:rsidRPr="003361AF" w:rsidRDefault="00045E58" w:rsidP="003E25D2">
            <w:pPr>
              <w:tabs>
                <w:tab w:val="left" w:pos="1276"/>
              </w:tabs>
              <w:contextualSpacing/>
              <w:jc w:val="center"/>
              <w:rPr>
                <w:sz w:val="16"/>
                <w:szCs w:val="16"/>
              </w:rPr>
            </w:pPr>
            <w:r w:rsidRPr="003361AF">
              <w:rPr>
                <w:sz w:val="16"/>
                <w:szCs w:val="16"/>
              </w:rPr>
              <w:t>1,0</w:t>
            </w:r>
          </w:p>
        </w:tc>
        <w:tc>
          <w:tcPr>
            <w:tcW w:w="3191" w:type="dxa"/>
          </w:tcPr>
          <w:p w14:paraId="09146CD4" w14:textId="77777777" w:rsidR="00045E58" w:rsidRPr="003361AF" w:rsidRDefault="00045E58" w:rsidP="003E25D2">
            <w:pPr>
              <w:tabs>
                <w:tab w:val="left" w:pos="1276"/>
              </w:tabs>
              <w:contextualSpacing/>
              <w:jc w:val="center"/>
              <w:rPr>
                <w:sz w:val="16"/>
                <w:szCs w:val="16"/>
              </w:rPr>
            </w:pPr>
            <w:r w:rsidRPr="003361AF">
              <w:rPr>
                <w:sz w:val="16"/>
                <w:szCs w:val="16"/>
              </w:rPr>
              <w:t>1,0</w:t>
            </w:r>
          </w:p>
        </w:tc>
      </w:tr>
      <w:tr w:rsidR="00045E58" w:rsidRPr="003361AF" w14:paraId="02CD4057" w14:textId="77777777" w:rsidTr="003E25D2">
        <w:trPr>
          <w:jc w:val="center"/>
        </w:trPr>
        <w:tc>
          <w:tcPr>
            <w:tcW w:w="3190" w:type="dxa"/>
          </w:tcPr>
          <w:p w14:paraId="5FA7D73E" w14:textId="77777777" w:rsidR="00045E58" w:rsidRPr="003361AF" w:rsidRDefault="00045E58" w:rsidP="003E25D2">
            <w:pPr>
              <w:tabs>
                <w:tab w:val="left" w:pos="1276"/>
              </w:tabs>
              <w:contextualSpacing/>
              <w:jc w:val="both"/>
              <w:rPr>
                <w:sz w:val="16"/>
                <w:szCs w:val="16"/>
              </w:rPr>
            </w:pPr>
            <w:r w:rsidRPr="003361AF">
              <w:rPr>
                <w:sz w:val="16"/>
                <w:szCs w:val="16"/>
              </w:rPr>
              <w:t>Линии распределительной сети 6-10 кВ</w:t>
            </w:r>
          </w:p>
        </w:tc>
        <w:tc>
          <w:tcPr>
            <w:tcW w:w="3190" w:type="dxa"/>
          </w:tcPr>
          <w:p w14:paraId="44F948A7" w14:textId="77777777" w:rsidR="00045E58" w:rsidRPr="003361AF" w:rsidRDefault="00045E58" w:rsidP="003E25D2">
            <w:pPr>
              <w:tabs>
                <w:tab w:val="left" w:pos="1276"/>
              </w:tabs>
              <w:contextualSpacing/>
              <w:jc w:val="center"/>
              <w:rPr>
                <w:sz w:val="16"/>
                <w:szCs w:val="16"/>
              </w:rPr>
            </w:pPr>
            <w:r w:rsidRPr="003361AF">
              <w:rPr>
                <w:sz w:val="16"/>
                <w:szCs w:val="16"/>
              </w:rPr>
              <w:t>0,9</w:t>
            </w:r>
          </w:p>
        </w:tc>
        <w:tc>
          <w:tcPr>
            <w:tcW w:w="3191" w:type="dxa"/>
          </w:tcPr>
          <w:p w14:paraId="2A65146C" w14:textId="77777777" w:rsidR="00045E58" w:rsidRPr="003361AF" w:rsidRDefault="00045E58" w:rsidP="003E25D2">
            <w:pPr>
              <w:tabs>
                <w:tab w:val="left" w:pos="1276"/>
              </w:tabs>
              <w:contextualSpacing/>
              <w:jc w:val="center"/>
              <w:rPr>
                <w:sz w:val="16"/>
                <w:szCs w:val="16"/>
              </w:rPr>
            </w:pPr>
            <w:r w:rsidRPr="003361AF">
              <w:rPr>
                <w:sz w:val="16"/>
                <w:szCs w:val="16"/>
              </w:rPr>
              <w:t>0,9</w:t>
            </w:r>
          </w:p>
        </w:tc>
      </w:tr>
      <w:tr w:rsidR="00045E58" w:rsidRPr="003361AF" w14:paraId="147653C8" w14:textId="77777777" w:rsidTr="003E25D2">
        <w:trPr>
          <w:jc w:val="center"/>
        </w:trPr>
        <w:tc>
          <w:tcPr>
            <w:tcW w:w="3190" w:type="dxa"/>
          </w:tcPr>
          <w:p w14:paraId="1729F990" w14:textId="77777777" w:rsidR="00045E58" w:rsidRPr="003361AF" w:rsidRDefault="00045E58" w:rsidP="003E25D2">
            <w:pPr>
              <w:tabs>
                <w:tab w:val="left" w:pos="1276"/>
              </w:tabs>
              <w:contextualSpacing/>
              <w:jc w:val="both"/>
              <w:rPr>
                <w:sz w:val="16"/>
                <w:szCs w:val="16"/>
              </w:rPr>
            </w:pPr>
            <w:r w:rsidRPr="003361AF">
              <w:rPr>
                <w:sz w:val="16"/>
                <w:szCs w:val="16"/>
              </w:rPr>
              <w:t>Питающая сеть 6-10 кВ</w:t>
            </w:r>
          </w:p>
        </w:tc>
        <w:tc>
          <w:tcPr>
            <w:tcW w:w="3190" w:type="dxa"/>
          </w:tcPr>
          <w:p w14:paraId="4057C662" w14:textId="77777777" w:rsidR="00045E58" w:rsidRPr="003361AF" w:rsidRDefault="00045E58" w:rsidP="003E25D2">
            <w:pPr>
              <w:tabs>
                <w:tab w:val="left" w:pos="1276"/>
              </w:tabs>
              <w:contextualSpacing/>
              <w:jc w:val="center"/>
              <w:rPr>
                <w:sz w:val="16"/>
                <w:szCs w:val="16"/>
              </w:rPr>
            </w:pPr>
            <w:r w:rsidRPr="003361AF">
              <w:rPr>
                <w:sz w:val="16"/>
                <w:szCs w:val="16"/>
              </w:rPr>
              <w:t>0,9</w:t>
            </w:r>
          </w:p>
        </w:tc>
        <w:tc>
          <w:tcPr>
            <w:tcW w:w="3191" w:type="dxa"/>
          </w:tcPr>
          <w:p w14:paraId="02626982" w14:textId="77777777" w:rsidR="00045E58" w:rsidRPr="003361AF" w:rsidRDefault="00045E58" w:rsidP="003E25D2">
            <w:pPr>
              <w:tabs>
                <w:tab w:val="left" w:pos="1276"/>
              </w:tabs>
              <w:contextualSpacing/>
              <w:jc w:val="center"/>
              <w:rPr>
                <w:sz w:val="16"/>
                <w:szCs w:val="16"/>
              </w:rPr>
            </w:pPr>
            <w:r w:rsidRPr="003361AF">
              <w:rPr>
                <w:sz w:val="16"/>
                <w:szCs w:val="16"/>
              </w:rPr>
              <w:t>0,81</w:t>
            </w:r>
          </w:p>
        </w:tc>
      </w:tr>
      <w:tr w:rsidR="00045E58" w:rsidRPr="003361AF" w14:paraId="662DE474" w14:textId="77777777" w:rsidTr="003E25D2">
        <w:trPr>
          <w:jc w:val="center"/>
        </w:trPr>
        <w:tc>
          <w:tcPr>
            <w:tcW w:w="3190" w:type="dxa"/>
          </w:tcPr>
          <w:p w14:paraId="1A78D1F0" w14:textId="77777777" w:rsidR="00045E58" w:rsidRPr="003361AF" w:rsidRDefault="00045E58" w:rsidP="003E25D2">
            <w:pPr>
              <w:tabs>
                <w:tab w:val="left" w:pos="1276"/>
              </w:tabs>
              <w:contextualSpacing/>
              <w:jc w:val="both"/>
              <w:rPr>
                <w:sz w:val="16"/>
                <w:szCs w:val="16"/>
              </w:rPr>
            </w:pPr>
            <w:r w:rsidRPr="003361AF">
              <w:rPr>
                <w:sz w:val="16"/>
                <w:szCs w:val="16"/>
              </w:rPr>
              <w:t>Шины центров питания</w:t>
            </w:r>
          </w:p>
        </w:tc>
        <w:tc>
          <w:tcPr>
            <w:tcW w:w="3190" w:type="dxa"/>
          </w:tcPr>
          <w:p w14:paraId="281AAA19" w14:textId="77777777" w:rsidR="00045E58" w:rsidRPr="003361AF" w:rsidRDefault="00045E58" w:rsidP="003E25D2">
            <w:pPr>
              <w:tabs>
                <w:tab w:val="left" w:pos="1276"/>
              </w:tabs>
              <w:contextualSpacing/>
              <w:jc w:val="center"/>
              <w:rPr>
                <w:sz w:val="16"/>
                <w:szCs w:val="16"/>
              </w:rPr>
            </w:pPr>
            <w:r w:rsidRPr="003361AF">
              <w:rPr>
                <w:sz w:val="16"/>
                <w:szCs w:val="16"/>
              </w:rPr>
              <w:t>0,7- 1,0</w:t>
            </w:r>
          </w:p>
        </w:tc>
        <w:tc>
          <w:tcPr>
            <w:tcW w:w="3191" w:type="dxa"/>
          </w:tcPr>
          <w:p w14:paraId="21FC469E" w14:textId="77777777" w:rsidR="00045E58" w:rsidRPr="003361AF" w:rsidRDefault="00045E58" w:rsidP="003E25D2">
            <w:pPr>
              <w:tabs>
                <w:tab w:val="left" w:pos="1276"/>
              </w:tabs>
              <w:contextualSpacing/>
              <w:jc w:val="center"/>
              <w:rPr>
                <w:sz w:val="16"/>
                <w:szCs w:val="16"/>
              </w:rPr>
            </w:pPr>
            <w:r w:rsidRPr="003361AF">
              <w:rPr>
                <w:sz w:val="16"/>
                <w:szCs w:val="16"/>
              </w:rPr>
              <w:t>0,57-0,81</w:t>
            </w:r>
          </w:p>
        </w:tc>
      </w:tr>
    </w:tbl>
    <w:p w14:paraId="09A213CE" w14:textId="77777777" w:rsidR="00045E58" w:rsidRPr="003361AF" w:rsidRDefault="00045E58" w:rsidP="00E30C07">
      <w:pPr>
        <w:tabs>
          <w:tab w:val="left" w:pos="1360"/>
        </w:tabs>
        <w:rPr>
          <w:sz w:val="16"/>
          <w:szCs w:val="16"/>
        </w:rPr>
      </w:pPr>
    </w:p>
    <w:sectPr w:rsidR="00045E58" w:rsidRPr="003361AF" w:rsidSect="000539A9">
      <w:pgSz w:w="11906" w:h="16838" w:code="9"/>
      <w:pgMar w:top="426" w:right="424" w:bottom="3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F5CCC"/>
    <w:multiLevelType w:val="multilevel"/>
    <w:tmpl w:val="11AC34F2"/>
    <w:lvl w:ilvl="0">
      <w:start w:val="1"/>
      <w:numFmt w:val="decimal"/>
      <w:pStyle w:val="1"/>
      <w:lvlText w:val="%1."/>
      <w:lvlJc w:val="left"/>
      <w:pPr>
        <w:ind w:left="1637" w:hanging="360"/>
      </w:pPr>
      <w:rPr>
        <w:rFonts w:hint="default"/>
      </w:rPr>
    </w:lvl>
    <w:lvl w:ilvl="1">
      <w:start w:val="1"/>
      <w:numFmt w:val="decimal"/>
      <w:lvlText w:val="1.1.%2."/>
      <w:lvlJc w:val="left"/>
      <w:pPr>
        <w:ind w:left="1211" w:hanging="360"/>
      </w:pPr>
      <w:rPr>
        <w:rFonts w:hint="default"/>
      </w:rPr>
    </w:lvl>
    <w:lvl w:ilvl="2">
      <w:start w:val="1"/>
      <w:numFmt w:val="decimal"/>
      <w:lvlText w:val="1.1.10.%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A4"/>
    <w:rsid w:val="00000775"/>
    <w:rsid w:val="00001434"/>
    <w:rsid w:val="00002C7E"/>
    <w:rsid w:val="00013621"/>
    <w:rsid w:val="00014A22"/>
    <w:rsid w:val="00016308"/>
    <w:rsid w:val="00016B06"/>
    <w:rsid w:val="0001756A"/>
    <w:rsid w:val="00017930"/>
    <w:rsid w:val="0002068A"/>
    <w:rsid w:val="000216EE"/>
    <w:rsid w:val="00021FFA"/>
    <w:rsid w:val="00027A25"/>
    <w:rsid w:val="00030FCE"/>
    <w:rsid w:val="00040403"/>
    <w:rsid w:val="000408E5"/>
    <w:rsid w:val="00041951"/>
    <w:rsid w:val="000426F7"/>
    <w:rsid w:val="00045E58"/>
    <w:rsid w:val="000468AF"/>
    <w:rsid w:val="000468CD"/>
    <w:rsid w:val="000539A9"/>
    <w:rsid w:val="000614EC"/>
    <w:rsid w:val="00063862"/>
    <w:rsid w:val="000646DF"/>
    <w:rsid w:val="000661CD"/>
    <w:rsid w:val="00067684"/>
    <w:rsid w:val="00076F91"/>
    <w:rsid w:val="00080725"/>
    <w:rsid w:val="00080940"/>
    <w:rsid w:val="000817F7"/>
    <w:rsid w:val="00082BC4"/>
    <w:rsid w:val="00084E61"/>
    <w:rsid w:val="0008627F"/>
    <w:rsid w:val="000903BB"/>
    <w:rsid w:val="00090814"/>
    <w:rsid w:val="00092599"/>
    <w:rsid w:val="000957D6"/>
    <w:rsid w:val="000958A4"/>
    <w:rsid w:val="000A0B1D"/>
    <w:rsid w:val="000A0E3C"/>
    <w:rsid w:val="000A21AA"/>
    <w:rsid w:val="000A313A"/>
    <w:rsid w:val="000A627F"/>
    <w:rsid w:val="000A6C14"/>
    <w:rsid w:val="000B2D14"/>
    <w:rsid w:val="000B3323"/>
    <w:rsid w:val="000B6495"/>
    <w:rsid w:val="000C0697"/>
    <w:rsid w:val="000C345A"/>
    <w:rsid w:val="000C63DF"/>
    <w:rsid w:val="000D114F"/>
    <w:rsid w:val="000D2335"/>
    <w:rsid w:val="000D35ED"/>
    <w:rsid w:val="000D58AF"/>
    <w:rsid w:val="000D742F"/>
    <w:rsid w:val="000D7967"/>
    <w:rsid w:val="000E0C30"/>
    <w:rsid w:val="000E2169"/>
    <w:rsid w:val="000E258C"/>
    <w:rsid w:val="000E5B3B"/>
    <w:rsid w:val="000E6B1C"/>
    <w:rsid w:val="000F1AEC"/>
    <w:rsid w:val="000F28E6"/>
    <w:rsid w:val="000F3D25"/>
    <w:rsid w:val="000F4AF9"/>
    <w:rsid w:val="000F5340"/>
    <w:rsid w:val="000F6E76"/>
    <w:rsid w:val="0011074F"/>
    <w:rsid w:val="0011126D"/>
    <w:rsid w:val="00111C83"/>
    <w:rsid w:val="001177BD"/>
    <w:rsid w:val="00120FBF"/>
    <w:rsid w:val="00122340"/>
    <w:rsid w:val="00124FD2"/>
    <w:rsid w:val="00130C2B"/>
    <w:rsid w:val="00137E18"/>
    <w:rsid w:val="00140263"/>
    <w:rsid w:val="00140977"/>
    <w:rsid w:val="00144118"/>
    <w:rsid w:val="00144EF5"/>
    <w:rsid w:val="00146D71"/>
    <w:rsid w:val="001470B4"/>
    <w:rsid w:val="001478C0"/>
    <w:rsid w:val="00152055"/>
    <w:rsid w:val="00157158"/>
    <w:rsid w:val="001610AE"/>
    <w:rsid w:val="001627C6"/>
    <w:rsid w:val="00162E22"/>
    <w:rsid w:val="00165F5E"/>
    <w:rsid w:val="00167F6E"/>
    <w:rsid w:val="00170341"/>
    <w:rsid w:val="00170E93"/>
    <w:rsid w:val="00171E99"/>
    <w:rsid w:val="001723E1"/>
    <w:rsid w:val="00172B04"/>
    <w:rsid w:val="001813B8"/>
    <w:rsid w:val="00182730"/>
    <w:rsid w:val="00185EB0"/>
    <w:rsid w:val="00187400"/>
    <w:rsid w:val="00191A7F"/>
    <w:rsid w:val="00195C22"/>
    <w:rsid w:val="00197677"/>
    <w:rsid w:val="00197D08"/>
    <w:rsid w:val="001A01B9"/>
    <w:rsid w:val="001A042A"/>
    <w:rsid w:val="001A183B"/>
    <w:rsid w:val="001A2AAA"/>
    <w:rsid w:val="001B018F"/>
    <w:rsid w:val="001B05B3"/>
    <w:rsid w:val="001B0F1E"/>
    <w:rsid w:val="001B37E4"/>
    <w:rsid w:val="001B5D83"/>
    <w:rsid w:val="001C1FF5"/>
    <w:rsid w:val="001C357E"/>
    <w:rsid w:val="001C503C"/>
    <w:rsid w:val="001C557A"/>
    <w:rsid w:val="001D0360"/>
    <w:rsid w:val="001D15A8"/>
    <w:rsid w:val="001D1E81"/>
    <w:rsid w:val="001D2464"/>
    <w:rsid w:val="001D2BD0"/>
    <w:rsid w:val="001D479D"/>
    <w:rsid w:val="001D5CD3"/>
    <w:rsid w:val="001E0BA1"/>
    <w:rsid w:val="001F1ABD"/>
    <w:rsid w:val="001F25B4"/>
    <w:rsid w:val="001F3BA2"/>
    <w:rsid w:val="001F4AF4"/>
    <w:rsid w:val="001F6715"/>
    <w:rsid w:val="0020327D"/>
    <w:rsid w:val="0021088A"/>
    <w:rsid w:val="00212665"/>
    <w:rsid w:val="0021361A"/>
    <w:rsid w:val="00215C29"/>
    <w:rsid w:val="00216657"/>
    <w:rsid w:val="00216BBE"/>
    <w:rsid w:val="00222374"/>
    <w:rsid w:val="0022350F"/>
    <w:rsid w:val="002256B7"/>
    <w:rsid w:val="00227DDA"/>
    <w:rsid w:val="002312E1"/>
    <w:rsid w:val="00232CCC"/>
    <w:rsid w:val="00234DB7"/>
    <w:rsid w:val="002356A6"/>
    <w:rsid w:val="0024167A"/>
    <w:rsid w:val="002428E6"/>
    <w:rsid w:val="00243F3B"/>
    <w:rsid w:val="00245440"/>
    <w:rsid w:val="0024635F"/>
    <w:rsid w:val="00247C12"/>
    <w:rsid w:val="0025207E"/>
    <w:rsid w:val="00253C93"/>
    <w:rsid w:val="0025414F"/>
    <w:rsid w:val="00254BEC"/>
    <w:rsid w:val="00256647"/>
    <w:rsid w:val="002578A2"/>
    <w:rsid w:val="002652A1"/>
    <w:rsid w:val="00267F3A"/>
    <w:rsid w:val="00270524"/>
    <w:rsid w:val="00270DFE"/>
    <w:rsid w:val="00275026"/>
    <w:rsid w:val="0028463E"/>
    <w:rsid w:val="0028744F"/>
    <w:rsid w:val="002929A9"/>
    <w:rsid w:val="00293801"/>
    <w:rsid w:val="00293E06"/>
    <w:rsid w:val="00296D0C"/>
    <w:rsid w:val="002A0A9D"/>
    <w:rsid w:val="002A131A"/>
    <w:rsid w:val="002A3AA4"/>
    <w:rsid w:val="002A6B98"/>
    <w:rsid w:val="002B0E28"/>
    <w:rsid w:val="002B23D3"/>
    <w:rsid w:val="002B4631"/>
    <w:rsid w:val="002B4ADA"/>
    <w:rsid w:val="002C0C46"/>
    <w:rsid w:val="002C1885"/>
    <w:rsid w:val="002C3CC9"/>
    <w:rsid w:val="002D502F"/>
    <w:rsid w:val="002E0CCA"/>
    <w:rsid w:val="002E0F46"/>
    <w:rsid w:val="002E2DA3"/>
    <w:rsid w:val="002E7165"/>
    <w:rsid w:val="002F07F9"/>
    <w:rsid w:val="002F23FB"/>
    <w:rsid w:val="002F7FD6"/>
    <w:rsid w:val="00303EB1"/>
    <w:rsid w:val="00305920"/>
    <w:rsid w:val="00307AF3"/>
    <w:rsid w:val="00312B80"/>
    <w:rsid w:val="00313EE9"/>
    <w:rsid w:val="0031500F"/>
    <w:rsid w:val="00315B92"/>
    <w:rsid w:val="00315E76"/>
    <w:rsid w:val="003162BF"/>
    <w:rsid w:val="00317982"/>
    <w:rsid w:val="003212C7"/>
    <w:rsid w:val="00322062"/>
    <w:rsid w:val="003242EA"/>
    <w:rsid w:val="00330801"/>
    <w:rsid w:val="003324BE"/>
    <w:rsid w:val="00332EB8"/>
    <w:rsid w:val="00334D0C"/>
    <w:rsid w:val="0033524F"/>
    <w:rsid w:val="00335C57"/>
    <w:rsid w:val="003361AF"/>
    <w:rsid w:val="00343753"/>
    <w:rsid w:val="00344023"/>
    <w:rsid w:val="00345A99"/>
    <w:rsid w:val="003469D8"/>
    <w:rsid w:val="003517F8"/>
    <w:rsid w:val="00351CA0"/>
    <w:rsid w:val="003535B7"/>
    <w:rsid w:val="00353C4A"/>
    <w:rsid w:val="00356376"/>
    <w:rsid w:val="0035682D"/>
    <w:rsid w:val="003575BF"/>
    <w:rsid w:val="00360F24"/>
    <w:rsid w:val="00361ABB"/>
    <w:rsid w:val="0036367D"/>
    <w:rsid w:val="003647A1"/>
    <w:rsid w:val="00364ACB"/>
    <w:rsid w:val="00370685"/>
    <w:rsid w:val="00375873"/>
    <w:rsid w:val="00377516"/>
    <w:rsid w:val="003804D1"/>
    <w:rsid w:val="00385693"/>
    <w:rsid w:val="003877F1"/>
    <w:rsid w:val="003913C6"/>
    <w:rsid w:val="00392A0B"/>
    <w:rsid w:val="003932C1"/>
    <w:rsid w:val="00394B02"/>
    <w:rsid w:val="00396694"/>
    <w:rsid w:val="0039680D"/>
    <w:rsid w:val="003A05B5"/>
    <w:rsid w:val="003A127E"/>
    <w:rsid w:val="003A196C"/>
    <w:rsid w:val="003A266C"/>
    <w:rsid w:val="003A30A9"/>
    <w:rsid w:val="003A4550"/>
    <w:rsid w:val="003A4E3E"/>
    <w:rsid w:val="003A72B4"/>
    <w:rsid w:val="003B0E77"/>
    <w:rsid w:val="003B1054"/>
    <w:rsid w:val="003B38AB"/>
    <w:rsid w:val="003B7FF3"/>
    <w:rsid w:val="003C0875"/>
    <w:rsid w:val="003C25DC"/>
    <w:rsid w:val="003C586B"/>
    <w:rsid w:val="003C7F03"/>
    <w:rsid w:val="003D05C7"/>
    <w:rsid w:val="003D1BF3"/>
    <w:rsid w:val="003D25A1"/>
    <w:rsid w:val="003D3800"/>
    <w:rsid w:val="003D6552"/>
    <w:rsid w:val="003D6A52"/>
    <w:rsid w:val="003D7166"/>
    <w:rsid w:val="003D7454"/>
    <w:rsid w:val="003E1A30"/>
    <w:rsid w:val="003E25D2"/>
    <w:rsid w:val="003E404D"/>
    <w:rsid w:val="003E7D36"/>
    <w:rsid w:val="003F79C9"/>
    <w:rsid w:val="00400192"/>
    <w:rsid w:val="0040573D"/>
    <w:rsid w:val="004070A1"/>
    <w:rsid w:val="00410BDA"/>
    <w:rsid w:val="00412DFB"/>
    <w:rsid w:val="004170E7"/>
    <w:rsid w:val="00426AC6"/>
    <w:rsid w:val="00427928"/>
    <w:rsid w:val="00430698"/>
    <w:rsid w:val="00431292"/>
    <w:rsid w:val="004418A8"/>
    <w:rsid w:val="00441A95"/>
    <w:rsid w:val="00445906"/>
    <w:rsid w:val="0044729A"/>
    <w:rsid w:val="00447EB5"/>
    <w:rsid w:val="00450B47"/>
    <w:rsid w:val="00450C23"/>
    <w:rsid w:val="00451D09"/>
    <w:rsid w:val="00451E08"/>
    <w:rsid w:val="00453C2E"/>
    <w:rsid w:val="00456F30"/>
    <w:rsid w:val="00456F8A"/>
    <w:rsid w:val="0046101E"/>
    <w:rsid w:val="004613BB"/>
    <w:rsid w:val="00465C59"/>
    <w:rsid w:val="0046789F"/>
    <w:rsid w:val="00472022"/>
    <w:rsid w:val="0048107A"/>
    <w:rsid w:val="004826A6"/>
    <w:rsid w:val="00482F4D"/>
    <w:rsid w:val="00483BDE"/>
    <w:rsid w:val="00483FF3"/>
    <w:rsid w:val="0048485D"/>
    <w:rsid w:val="00490058"/>
    <w:rsid w:val="004927D2"/>
    <w:rsid w:val="00492F56"/>
    <w:rsid w:val="004947D9"/>
    <w:rsid w:val="004A2073"/>
    <w:rsid w:val="004A2099"/>
    <w:rsid w:val="004A3211"/>
    <w:rsid w:val="004A3D65"/>
    <w:rsid w:val="004A7721"/>
    <w:rsid w:val="004B0491"/>
    <w:rsid w:val="004B349E"/>
    <w:rsid w:val="004B493E"/>
    <w:rsid w:val="004C18F8"/>
    <w:rsid w:val="004C2C58"/>
    <w:rsid w:val="004C3842"/>
    <w:rsid w:val="004C3AFB"/>
    <w:rsid w:val="004C3BF3"/>
    <w:rsid w:val="004C418A"/>
    <w:rsid w:val="004D368F"/>
    <w:rsid w:val="004D7282"/>
    <w:rsid w:val="004D72E8"/>
    <w:rsid w:val="004E0CCA"/>
    <w:rsid w:val="004E16EF"/>
    <w:rsid w:val="004E3405"/>
    <w:rsid w:val="004E4949"/>
    <w:rsid w:val="004E5E94"/>
    <w:rsid w:val="004E728E"/>
    <w:rsid w:val="004F3EFF"/>
    <w:rsid w:val="004F475D"/>
    <w:rsid w:val="004F48E3"/>
    <w:rsid w:val="004F522C"/>
    <w:rsid w:val="004F7CBD"/>
    <w:rsid w:val="0050361D"/>
    <w:rsid w:val="00510903"/>
    <w:rsid w:val="005127B1"/>
    <w:rsid w:val="00512C7B"/>
    <w:rsid w:val="0051485B"/>
    <w:rsid w:val="00515A0B"/>
    <w:rsid w:val="00516395"/>
    <w:rsid w:val="00517623"/>
    <w:rsid w:val="00521E62"/>
    <w:rsid w:val="005228B9"/>
    <w:rsid w:val="00526812"/>
    <w:rsid w:val="00531C36"/>
    <w:rsid w:val="0053464F"/>
    <w:rsid w:val="00534703"/>
    <w:rsid w:val="00534E3D"/>
    <w:rsid w:val="00543A86"/>
    <w:rsid w:val="00547D45"/>
    <w:rsid w:val="005508B1"/>
    <w:rsid w:val="00550CE7"/>
    <w:rsid w:val="00551696"/>
    <w:rsid w:val="00552248"/>
    <w:rsid w:val="00556648"/>
    <w:rsid w:val="0055676A"/>
    <w:rsid w:val="00557658"/>
    <w:rsid w:val="00561819"/>
    <w:rsid w:val="00561B21"/>
    <w:rsid w:val="00564167"/>
    <w:rsid w:val="005656E2"/>
    <w:rsid w:val="0057350A"/>
    <w:rsid w:val="00577D2F"/>
    <w:rsid w:val="0059587B"/>
    <w:rsid w:val="00596DB6"/>
    <w:rsid w:val="005A190A"/>
    <w:rsid w:val="005A2930"/>
    <w:rsid w:val="005A6EE3"/>
    <w:rsid w:val="005A72B6"/>
    <w:rsid w:val="005A7EC0"/>
    <w:rsid w:val="005A7F71"/>
    <w:rsid w:val="005B1876"/>
    <w:rsid w:val="005B29CA"/>
    <w:rsid w:val="005B71F9"/>
    <w:rsid w:val="005C0D6B"/>
    <w:rsid w:val="005C21A3"/>
    <w:rsid w:val="005C6945"/>
    <w:rsid w:val="005D06B8"/>
    <w:rsid w:val="005D156E"/>
    <w:rsid w:val="005D2922"/>
    <w:rsid w:val="005D319E"/>
    <w:rsid w:val="005D34DF"/>
    <w:rsid w:val="005D3C3C"/>
    <w:rsid w:val="005D45A2"/>
    <w:rsid w:val="005D5539"/>
    <w:rsid w:val="005E0BFA"/>
    <w:rsid w:val="005E1A37"/>
    <w:rsid w:val="005F0796"/>
    <w:rsid w:val="005F66F9"/>
    <w:rsid w:val="00600400"/>
    <w:rsid w:val="00603785"/>
    <w:rsid w:val="00605F42"/>
    <w:rsid w:val="006141E1"/>
    <w:rsid w:val="0061526C"/>
    <w:rsid w:val="00615662"/>
    <w:rsid w:val="00615A24"/>
    <w:rsid w:val="006210F0"/>
    <w:rsid w:val="006248AC"/>
    <w:rsid w:val="00636C6E"/>
    <w:rsid w:val="006435F2"/>
    <w:rsid w:val="00644E92"/>
    <w:rsid w:val="00645AE4"/>
    <w:rsid w:val="00645FA1"/>
    <w:rsid w:val="00646C67"/>
    <w:rsid w:val="00650EBC"/>
    <w:rsid w:val="0065169D"/>
    <w:rsid w:val="00654ADF"/>
    <w:rsid w:val="00654DA4"/>
    <w:rsid w:val="006550F2"/>
    <w:rsid w:val="006604F1"/>
    <w:rsid w:val="00660E0F"/>
    <w:rsid w:val="00661B10"/>
    <w:rsid w:val="00666604"/>
    <w:rsid w:val="006675F9"/>
    <w:rsid w:val="00671060"/>
    <w:rsid w:val="00671B27"/>
    <w:rsid w:val="00673557"/>
    <w:rsid w:val="00675C56"/>
    <w:rsid w:val="00676313"/>
    <w:rsid w:val="00676C8E"/>
    <w:rsid w:val="00676E46"/>
    <w:rsid w:val="00680E2D"/>
    <w:rsid w:val="00683551"/>
    <w:rsid w:val="00687227"/>
    <w:rsid w:val="00693ED8"/>
    <w:rsid w:val="00694F0A"/>
    <w:rsid w:val="00694FBB"/>
    <w:rsid w:val="006A5E17"/>
    <w:rsid w:val="006A7496"/>
    <w:rsid w:val="006B1099"/>
    <w:rsid w:val="006B583E"/>
    <w:rsid w:val="006B76C1"/>
    <w:rsid w:val="006C02C4"/>
    <w:rsid w:val="006C17F2"/>
    <w:rsid w:val="006C399D"/>
    <w:rsid w:val="006C423F"/>
    <w:rsid w:val="006C7FC2"/>
    <w:rsid w:val="006D02C1"/>
    <w:rsid w:val="006D1393"/>
    <w:rsid w:val="006D34C7"/>
    <w:rsid w:val="006D7067"/>
    <w:rsid w:val="006D72DC"/>
    <w:rsid w:val="006E2545"/>
    <w:rsid w:val="006E264E"/>
    <w:rsid w:val="006E6416"/>
    <w:rsid w:val="006F294D"/>
    <w:rsid w:val="006F71E2"/>
    <w:rsid w:val="0070132B"/>
    <w:rsid w:val="0070159E"/>
    <w:rsid w:val="007026B9"/>
    <w:rsid w:val="00703A77"/>
    <w:rsid w:val="0070588F"/>
    <w:rsid w:val="0070773C"/>
    <w:rsid w:val="00711F59"/>
    <w:rsid w:val="00713C73"/>
    <w:rsid w:val="007142CA"/>
    <w:rsid w:val="00720A37"/>
    <w:rsid w:val="00721BA4"/>
    <w:rsid w:val="00721F26"/>
    <w:rsid w:val="00730D75"/>
    <w:rsid w:val="007314DC"/>
    <w:rsid w:val="0073370F"/>
    <w:rsid w:val="00737416"/>
    <w:rsid w:val="007416C9"/>
    <w:rsid w:val="00741736"/>
    <w:rsid w:val="00742BC5"/>
    <w:rsid w:val="00755BE6"/>
    <w:rsid w:val="00756404"/>
    <w:rsid w:val="00756CFA"/>
    <w:rsid w:val="007654F0"/>
    <w:rsid w:val="00770ACA"/>
    <w:rsid w:val="00774E73"/>
    <w:rsid w:val="007766B8"/>
    <w:rsid w:val="0078237E"/>
    <w:rsid w:val="00784415"/>
    <w:rsid w:val="007850D4"/>
    <w:rsid w:val="007866B9"/>
    <w:rsid w:val="00790B97"/>
    <w:rsid w:val="00790F39"/>
    <w:rsid w:val="007916B8"/>
    <w:rsid w:val="007918B0"/>
    <w:rsid w:val="007933F0"/>
    <w:rsid w:val="00794BB5"/>
    <w:rsid w:val="007955D2"/>
    <w:rsid w:val="00795D56"/>
    <w:rsid w:val="00796CD0"/>
    <w:rsid w:val="007A30EC"/>
    <w:rsid w:val="007A3A51"/>
    <w:rsid w:val="007A6379"/>
    <w:rsid w:val="007B060F"/>
    <w:rsid w:val="007B1336"/>
    <w:rsid w:val="007C4E74"/>
    <w:rsid w:val="007C7321"/>
    <w:rsid w:val="007C7595"/>
    <w:rsid w:val="007D2DE3"/>
    <w:rsid w:val="007D74E0"/>
    <w:rsid w:val="007E2693"/>
    <w:rsid w:val="007E55E0"/>
    <w:rsid w:val="007E7E71"/>
    <w:rsid w:val="007F3B02"/>
    <w:rsid w:val="007F49E2"/>
    <w:rsid w:val="00801B3E"/>
    <w:rsid w:val="00803452"/>
    <w:rsid w:val="00804E8C"/>
    <w:rsid w:val="00807BD2"/>
    <w:rsid w:val="00811877"/>
    <w:rsid w:val="00812BFE"/>
    <w:rsid w:val="00813FBD"/>
    <w:rsid w:val="0081558E"/>
    <w:rsid w:val="00817716"/>
    <w:rsid w:val="00823450"/>
    <w:rsid w:val="00824BC4"/>
    <w:rsid w:val="008251C5"/>
    <w:rsid w:val="00825E3C"/>
    <w:rsid w:val="00832BED"/>
    <w:rsid w:val="008337F5"/>
    <w:rsid w:val="00835BCC"/>
    <w:rsid w:val="00842070"/>
    <w:rsid w:val="008423DD"/>
    <w:rsid w:val="0084388B"/>
    <w:rsid w:val="0084413F"/>
    <w:rsid w:val="0084419C"/>
    <w:rsid w:val="00845B38"/>
    <w:rsid w:val="0084665F"/>
    <w:rsid w:val="0084747B"/>
    <w:rsid w:val="00847C69"/>
    <w:rsid w:val="0085104F"/>
    <w:rsid w:val="00852369"/>
    <w:rsid w:val="00852550"/>
    <w:rsid w:val="00852664"/>
    <w:rsid w:val="0085284F"/>
    <w:rsid w:val="008605FC"/>
    <w:rsid w:val="0086351E"/>
    <w:rsid w:val="00870305"/>
    <w:rsid w:val="00871CBC"/>
    <w:rsid w:val="008813B1"/>
    <w:rsid w:val="00881FAC"/>
    <w:rsid w:val="00882C4A"/>
    <w:rsid w:val="0088360A"/>
    <w:rsid w:val="0088450A"/>
    <w:rsid w:val="008859F4"/>
    <w:rsid w:val="008905E2"/>
    <w:rsid w:val="008918E5"/>
    <w:rsid w:val="008926D5"/>
    <w:rsid w:val="00893CA6"/>
    <w:rsid w:val="00894818"/>
    <w:rsid w:val="008A13E8"/>
    <w:rsid w:val="008A2245"/>
    <w:rsid w:val="008A4E97"/>
    <w:rsid w:val="008A568A"/>
    <w:rsid w:val="008B236F"/>
    <w:rsid w:val="008B4009"/>
    <w:rsid w:val="008B4EFE"/>
    <w:rsid w:val="008B5400"/>
    <w:rsid w:val="008B6594"/>
    <w:rsid w:val="008C3DCD"/>
    <w:rsid w:val="008D3B7E"/>
    <w:rsid w:val="008D4413"/>
    <w:rsid w:val="008D4F4D"/>
    <w:rsid w:val="008D58F6"/>
    <w:rsid w:val="008D608B"/>
    <w:rsid w:val="008E1E4A"/>
    <w:rsid w:val="008E4A3D"/>
    <w:rsid w:val="008E6ED0"/>
    <w:rsid w:val="008F21DB"/>
    <w:rsid w:val="008F24F6"/>
    <w:rsid w:val="008F4C93"/>
    <w:rsid w:val="009004A7"/>
    <w:rsid w:val="00903225"/>
    <w:rsid w:val="00905462"/>
    <w:rsid w:val="009079C9"/>
    <w:rsid w:val="009134D0"/>
    <w:rsid w:val="00913AD8"/>
    <w:rsid w:val="00914A0C"/>
    <w:rsid w:val="0092542E"/>
    <w:rsid w:val="009279B7"/>
    <w:rsid w:val="009308AD"/>
    <w:rsid w:val="009340B4"/>
    <w:rsid w:val="009369EA"/>
    <w:rsid w:val="009403C8"/>
    <w:rsid w:val="009473C8"/>
    <w:rsid w:val="00947B3B"/>
    <w:rsid w:val="009517F3"/>
    <w:rsid w:val="009518E2"/>
    <w:rsid w:val="00951F8A"/>
    <w:rsid w:val="00954C7F"/>
    <w:rsid w:val="0095624E"/>
    <w:rsid w:val="00960B14"/>
    <w:rsid w:val="00960FC2"/>
    <w:rsid w:val="00962556"/>
    <w:rsid w:val="0096426E"/>
    <w:rsid w:val="009645AF"/>
    <w:rsid w:val="00964C77"/>
    <w:rsid w:val="00965B15"/>
    <w:rsid w:val="00966840"/>
    <w:rsid w:val="009673E2"/>
    <w:rsid w:val="0097768A"/>
    <w:rsid w:val="00981B69"/>
    <w:rsid w:val="00984170"/>
    <w:rsid w:val="0098497B"/>
    <w:rsid w:val="00993C68"/>
    <w:rsid w:val="009972B0"/>
    <w:rsid w:val="00997BAE"/>
    <w:rsid w:val="009A0BF5"/>
    <w:rsid w:val="009B1262"/>
    <w:rsid w:val="009B7422"/>
    <w:rsid w:val="009D33A7"/>
    <w:rsid w:val="009D3D66"/>
    <w:rsid w:val="009E51A2"/>
    <w:rsid w:val="009E5689"/>
    <w:rsid w:val="009E5B07"/>
    <w:rsid w:val="009E76CE"/>
    <w:rsid w:val="009E76DA"/>
    <w:rsid w:val="009F1C34"/>
    <w:rsid w:val="009F3948"/>
    <w:rsid w:val="009F6F37"/>
    <w:rsid w:val="00A000A1"/>
    <w:rsid w:val="00A02507"/>
    <w:rsid w:val="00A04365"/>
    <w:rsid w:val="00A048FF"/>
    <w:rsid w:val="00A05A02"/>
    <w:rsid w:val="00A05ED4"/>
    <w:rsid w:val="00A05FE9"/>
    <w:rsid w:val="00A06187"/>
    <w:rsid w:val="00A117AE"/>
    <w:rsid w:val="00A15641"/>
    <w:rsid w:val="00A15E6B"/>
    <w:rsid w:val="00A20109"/>
    <w:rsid w:val="00A20F94"/>
    <w:rsid w:val="00A24688"/>
    <w:rsid w:val="00A24E19"/>
    <w:rsid w:val="00A25786"/>
    <w:rsid w:val="00A310A5"/>
    <w:rsid w:val="00A32039"/>
    <w:rsid w:val="00A33DBD"/>
    <w:rsid w:val="00A34B18"/>
    <w:rsid w:val="00A44193"/>
    <w:rsid w:val="00A4497A"/>
    <w:rsid w:val="00A449BC"/>
    <w:rsid w:val="00A47414"/>
    <w:rsid w:val="00A5012E"/>
    <w:rsid w:val="00A52F0C"/>
    <w:rsid w:val="00A53E68"/>
    <w:rsid w:val="00A541E4"/>
    <w:rsid w:val="00A554C8"/>
    <w:rsid w:val="00A60DF8"/>
    <w:rsid w:val="00A6256F"/>
    <w:rsid w:val="00A63FE0"/>
    <w:rsid w:val="00A646A7"/>
    <w:rsid w:val="00A66DA7"/>
    <w:rsid w:val="00A67805"/>
    <w:rsid w:val="00A71E0D"/>
    <w:rsid w:val="00A75943"/>
    <w:rsid w:val="00A76056"/>
    <w:rsid w:val="00A7796C"/>
    <w:rsid w:val="00A81F6F"/>
    <w:rsid w:val="00A879A0"/>
    <w:rsid w:val="00A87AC0"/>
    <w:rsid w:val="00AA076A"/>
    <w:rsid w:val="00AA1F82"/>
    <w:rsid w:val="00AA3A41"/>
    <w:rsid w:val="00AA7BC8"/>
    <w:rsid w:val="00AA7C0F"/>
    <w:rsid w:val="00AB188B"/>
    <w:rsid w:val="00AB1D42"/>
    <w:rsid w:val="00AB36A6"/>
    <w:rsid w:val="00AB79AC"/>
    <w:rsid w:val="00AC119B"/>
    <w:rsid w:val="00AC199C"/>
    <w:rsid w:val="00AC1F31"/>
    <w:rsid w:val="00AC477B"/>
    <w:rsid w:val="00AC5FB8"/>
    <w:rsid w:val="00AC643B"/>
    <w:rsid w:val="00AD1E46"/>
    <w:rsid w:val="00AD1E79"/>
    <w:rsid w:val="00AD4685"/>
    <w:rsid w:val="00AD5D27"/>
    <w:rsid w:val="00AD67B6"/>
    <w:rsid w:val="00AE03E6"/>
    <w:rsid w:val="00AE53AF"/>
    <w:rsid w:val="00AE5705"/>
    <w:rsid w:val="00AE5E44"/>
    <w:rsid w:val="00AE6511"/>
    <w:rsid w:val="00AF5E6E"/>
    <w:rsid w:val="00AF64BE"/>
    <w:rsid w:val="00AF709B"/>
    <w:rsid w:val="00AF7E3C"/>
    <w:rsid w:val="00B04C01"/>
    <w:rsid w:val="00B1053F"/>
    <w:rsid w:val="00B12385"/>
    <w:rsid w:val="00B12B40"/>
    <w:rsid w:val="00B157AB"/>
    <w:rsid w:val="00B167E7"/>
    <w:rsid w:val="00B16F8A"/>
    <w:rsid w:val="00B177C0"/>
    <w:rsid w:val="00B21D96"/>
    <w:rsid w:val="00B21E50"/>
    <w:rsid w:val="00B22C4A"/>
    <w:rsid w:val="00B30509"/>
    <w:rsid w:val="00B31796"/>
    <w:rsid w:val="00B322A9"/>
    <w:rsid w:val="00B32805"/>
    <w:rsid w:val="00B33159"/>
    <w:rsid w:val="00B33A30"/>
    <w:rsid w:val="00B43859"/>
    <w:rsid w:val="00B43E61"/>
    <w:rsid w:val="00B46355"/>
    <w:rsid w:val="00B467B6"/>
    <w:rsid w:val="00B5390C"/>
    <w:rsid w:val="00B60B6B"/>
    <w:rsid w:val="00B65EBB"/>
    <w:rsid w:val="00B74444"/>
    <w:rsid w:val="00B76009"/>
    <w:rsid w:val="00B800BC"/>
    <w:rsid w:val="00B845B2"/>
    <w:rsid w:val="00B858CB"/>
    <w:rsid w:val="00B8633A"/>
    <w:rsid w:val="00B903CB"/>
    <w:rsid w:val="00B9374A"/>
    <w:rsid w:val="00B93F25"/>
    <w:rsid w:val="00B9532F"/>
    <w:rsid w:val="00B97CF4"/>
    <w:rsid w:val="00BA14AE"/>
    <w:rsid w:val="00BA60B5"/>
    <w:rsid w:val="00BA7660"/>
    <w:rsid w:val="00BB09B8"/>
    <w:rsid w:val="00BB376C"/>
    <w:rsid w:val="00BB3C37"/>
    <w:rsid w:val="00BB52DA"/>
    <w:rsid w:val="00BB6257"/>
    <w:rsid w:val="00BC10ED"/>
    <w:rsid w:val="00BC217A"/>
    <w:rsid w:val="00BC3254"/>
    <w:rsid w:val="00BC50F0"/>
    <w:rsid w:val="00BD1D13"/>
    <w:rsid w:val="00BD2B53"/>
    <w:rsid w:val="00BD5A36"/>
    <w:rsid w:val="00BE0D9B"/>
    <w:rsid w:val="00BE1131"/>
    <w:rsid w:val="00BE17CC"/>
    <w:rsid w:val="00BF4C3E"/>
    <w:rsid w:val="00BF5F8C"/>
    <w:rsid w:val="00C00A41"/>
    <w:rsid w:val="00C0174B"/>
    <w:rsid w:val="00C03E1D"/>
    <w:rsid w:val="00C0475D"/>
    <w:rsid w:val="00C053DF"/>
    <w:rsid w:val="00C055C7"/>
    <w:rsid w:val="00C11001"/>
    <w:rsid w:val="00C115F8"/>
    <w:rsid w:val="00C12C39"/>
    <w:rsid w:val="00C12D94"/>
    <w:rsid w:val="00C20129"/>
    <w:rsid w:val="00C2135B"/>
    <w:rsid w:val="00C22CBF"/>
    <w:rsid w:val="00C31407"/>
    <w:rsid w:val="00C3179C"/>
    <w:rsid w:val="00C32CFF"/>
    <w:rsid w:val="00C32EA0"/>
    <w:rsid w:val="00C33B2B"/>
    <w:rsid w:val="00C34867"/>
    <w:rsid w:val="00C34FF2"/>
    <w:rsid w:val="00C36456"/>
    <w:rsid w:val="00C36D20"/>
    <w:rsid w:val="00C419C2"/>
    <w:rsid w:val="00C41AF0"/>
    <w:rsid w:val="00C475EC"/>
    <w:rsid w:val="00C512C1"/>
    <w:rsid w:val="00C6106A"/>
    <w:rsid w:val="00C6120D"/>
    <w:rsid w:val="00C62F23"/>
    <w:rsid w:val="00C669E1"/>
    <w:rsid w:val="00C71B7C"/>
    <w:rsid w:val="00C73910"/>
    <w:rsid w:val="00C7395E"/>
    <w:rsid w:val="00C82A4F"/>
    <w:rsid w:val="00C8495B"/>
    <w:rsid w:val="00C84A95"/>
    <w:rsid w:val="00C92CCC"/>
    <w:rsid w:val="00C942BD"/>
    <w:rsid w:val="00CA6681"/>
    <w:rsid w:val="00CB17AB"/>
    <w:rsid w:val="00CB22FE"/>
    <w:rsid w:val="00CB426F"/>
    <w:rsid w:val="00CB5DAD"/>
    <w:rsid w:val="00CC055A"/>
    <w:rsid w:val="00CC2BCC"/>
    <w:rsid w:val="00CC5244"/>
    <w:rsid w:val="00CD5960"/>
    <w:rsid w:val="00CD5B42"/>
    <w:rsid w:val="00CE5A28"/>
    <w:rsid w:val="00CF480E"/>
    <w:rsid w:val="00CF48FB"/>
    <w:rsid w:val="00CF5CA6"/>
    <w:rsid w:val="00CF76D3"/>
    <w:rsid w:val="00D03567"/>
    <w:rsid w:val="00D05D6A"/>
    <w:rsid w:val="00D074D3"/>
    <w:rsid w:val="00D079B8"/>
    <w:rsid w:val="00D12038"/>
    <w:rsid w:val="00D12D5F"/>
    <w:rsid w:val="00D1389A"/>
    <w:rsid w:val="00D15718"/>
    <w:rsid w:val="00D15940"/>
    <w:rsid w:val="00D1678C"/>
    <w:rsid w:val="00D1773C"/>
    <w:rsid w:val="00D20DB0"/>
    <w:rsid w:val="00D224D7"/>
    <w:rsid w:val="00D30DA6"/>
    <w:rsid w:val="00D30FB4"/>
    <w:rsid w:val="00D31A55"/>
    <w:rsid w:val="00D3522B"/>
    <w:rsid w:val="00D3635D"/>
    <w:rsid w:val="00D365B4"/>
    <w:rsid w:val="00D51B31"/>
    <w:rsid w:val="00D52908"/>
    <w:rsid w:val="00D55A46"/>
    <w:rsid w:val="00D606F4"/>
    <w:rsid w:val="00D6143F"/>
    <w:rsid w:val="00D64D8A"/>
    <w:rsid w:val="00D65348"/>
    <w:rsid w:val="00D668A9"/>
    <w:rsid w:val="00D67E18"/>
    <w:rsid w:val="00D7236F"/>
    <w:rsid w:val="00D72E89"/>
    <w:rsid w:val="00D77A8C"/>
    <w:rsid w:val="00D830E7"/>
    <w:rsid w:val="00D83AE3"/>
    <w:rsid w:val="00D859A6"/>
    <w:rsid w:val="00D91EE0"/>
    <w:rsid w:val="00D93587"/>
    <w:rsid w:val="00D93F8B"/>
    <w:rsid w:val="00D958EE"/>
    <w:rsid w:val="00DA1E65"/>
    <w:rsid w:val="00DA2791"/>
    <w:rsid w:val="00DA4052"/>
    <w:rsid w:val="00DA483F"/>
    <w:rsid w:val="00DA783C"/>
    <w:rsid w:val="00DB08B5"/>
    <w:rsid w:val="00DB1115"/>
    <w:rsid w:val="00DB2EC0"/>
    <w:rsid w:val="00DB2F44"/>
    <w:rsid w:val="00DB3AC5"/>
    <w:rsid w:val="00DB3EB6"/>
    <w:rsid w:val="00DB631C"/>
    <w:rsid w:val="00DC364D"/>
    <w:rsid w:val="00DC417A"/>
    <w:rsid w:val="00DC6661"/>
    <w:rsid w:val="00DC765F"/>
    <w:rsid w:val="00DD3049"/>
    <w:rsid w:val="00DE5D69"/>
    <w:rsid w:val="00DF1F62"/>
    <w:rsid w:val="00DF3A90"/>
    <w:rsid w:val="00DF6BDE"/>
    <w:rsid w:val="00E004E6"/>
    <w:rsid w:val="00E04745"/>
    <w:rsid w:val="00E114A0"/>
    <w:rsid w:val="00E147AA"/>
    <w:rsid w:val="00E2117A"/>
    <w:rsid w:val="00E23D1C"/>
    <w:rsid w:val="00E26D12"/>
    <w:rsid w:val="00E2705F"/>
    <w:rsid w:val="00E27257"/>
    <w:rsid w:val="00E27271"/>
    <w:rsid w:val="00E30C07"/>
    <w:rsid w:val="00E33768"/>
    <w:rsid w:val="00E33B02"/>
    <w:rsid w:val="00E347ED"/>
    <w:rsid w:val="00E348E8"/>
    <w:rsid w:val="00E34A12"/>
    <w:rsid w:val="00E354CD"/>
    <w:rsid w:val="00E40730"/>
    <w:rsid w:val="00E41537"/>
    <w:rsid w:val="00E41767"/>
    <w:rsid w:val="00E42E86"/>
    <w:rsid w:val="00E5199B"/>
    <w:rsid w:val="00E5234E"/>
    <w:rsid w:val="00E56B9B"/>
    <w:rsid w:val="00E61342"/>
    <w:rsid w:val="00E63C25"/>
    <w:rsid w:val="00E652AB"/>
    <w:rsid w:val="00E660B9"/>
    <w:rsid w:val="00E67DA6"/>
    <w:rsid w:val="00E7002B"/>
    <w:rsid w:val="00E72ECA"/>
    <w:rsid w:val="00E75081"/>
    <w:rsid w:val="00E81487"/>
    <w:rsid w:val="00E872F3"/>
    <w:rsid w:val="00E95BFA"/>
    <w:rsid w:val="00EA1A67"/>
    <w:rsid w:val="00EA1D99"/>
    <w:rsid w:val="00EA27DC"/>
    <w:rsid w:val="00EA2F67"/>
    <w:rsid w:val="00EA388B"/>
    <w:rsid w:val="00EA7682"/>
    <w:rsid w:val="00EA7C0F"/>
    <w:rsid w:val="00EB01AC"/>
    <w:rsid w:val="00EB0388"/>
    <w:rsid w:val="00EB2AA5"/>
    <w:rsid w:val="00EB3E1F"/>
    <w:rsid w:val="00EB4443"/>
    <w:rsid w:val="00EC21EE"/>
    <w:rsid w:val="00EC47D0"/>
    <w:rsid w:val="00EC52D4"/>
    <w:rsid w:val="00EC5637"/>
    <w:rsid w:val="00EC6746"/>
    <w:rsid w:val="00ED5751"/>
    <w:rsid w:val="00ED6C4A"/>
    <w:rsid w:val="00ED78C7"/>
    <w:rsid w:val="00EE5D8F"/>
    <w:rsid w:val="00EE6F77"/>
    <w:rsid w:val="00EE7F4C"/>
    <w:rsid w:val="00EF609A"/>
    <w:rsid w:val="00EF79B5"/>
    <w:rsid w:val="00F01265"/>
    <w:rsid w:val="00F02E0A"/>
    <w:rsid w:val="00F0324A"/>
    <w:rsid w:val="00F063D3"/>
    <w:rsid w:val="00F1005A"/>
    <w:rsid w:val="00F11482"/>
    <w:rsid w:val="00F1355C"/>
    <w:rsid w:val="00F13F45"/>
    <w:rsid w:val="00F15076"/>
    <w:rsid w:val="00F213BC"/>
    <w:rsid w:val="00F22CF3"/>
    <w:rsid w:val="00F2376A"/>
    <w:rsid w:val="00F2500B"/>
    <w:rsid w:val="00F2676C"/>
    <w:rsid w:val="00F31AB8"/>
    <w:rsid w:val="00F331A5"/>
    <w:rsid w:val="00F339C7"/>
    <w:rsid w:val="00F407DF"/>
    <w:rsid w:val="00F40E6B"/>
    <w:rsid w:val="00F41C03"/>
    <w:rsid w:val="00F51E0A"/>
    <w:rsid w:val="00F5426D"/>
    <w:rsid w:val="00F55EE7"/>
    <w:rsid w:val="00F608B6"/>
    <w:rsid w:val="00F60D05"/>
    <w:rsid w:val="00F63CA2"/>
    <w:rsid w:val="00F652B2"/>
    <w:rsid w:val="00F664C8"/>
    <w:rsid w:val="00F718A1"/>
    <w:rsid w:val="00F7288D"/>
    <w:rsid w:val="00F75816"/>
    <w:rsid w:val="00F81381"/>
    <w:rsid w:val="00F817AB"/>
    <w:rsid w:val="00F84D5D"/>
    <w:rsid w:val="00F86A8C"/>
    <w:rsid w:val="00F87BA8"/>
    <w:rsid w:val="00F93200"/>
    <w:rsid w:val="00F94EE6"/>
    <w:rsid w:val="00F96E4D"/>
    <w:rsid w:val="00FA03C6"/>
    <w:rsid w:val="00FA204D"/>
    <w:rsid w:val="00FA341C"/>
    <w:rsid w:val="00FB09BC"/>
    <w:rsid w:val="00FB5206"/>
    <w:rsid w:val="00FB5DA5"/>
    <w:rsid w:val="00FB69B6"/>
    <w:rsid w:val="00FC25DC"/>
    <w:rsid w:val="00FC3720"/>
    <w:rsid w:val="00FC558D"/>
    <w:rsid w:val="00FC68DB"/>
    <w:rsid w:val="00FC708C"/>
    <w:rsid w:val="00FC75C1"/>
    <w:rsid w:val="00FD12EB"/>
    <w:rsid w:val="00FD17F2"/>
    <w:rsid w:val="00FD273C"/>
    <w:rsid w:val="00FD621B"/>
    <w:rsid w:val="00FD64EC"/>
    <w:rsid w:val="00FE2930"/>
    <w:rsid w:val="00FE3AF7"/>
    <w:rsid w:val="00FF7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E89D519"/>
  <w15:docId w15:val="{92777C55-6CA3-4AFE-9358-B008CE51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8AD"/>
    <w:rPr>
      <w:sz w:val="24"/>
      <w:szCs w:val="24"/>
    </w:rPr>
  </w:style>
  <w:style w:type="paragraph" w:styleId="1">
    <w:name w:val="heading 1"/>
    <w:basedOn w:val="a"/>
    <w:next w:val="a"/>
    <w:link w:val="10"/>
    <w:uiPriority w:val="9"/>
    <w:qFormat/>
    <w:rsid w:val="00045E58"/>
    <w:pPr>
      <w:keepNext/>
      <w:keepLines/>
      <w:numPr>
        <w:numId w:val="1"/>
      </w:numPr>
      <w:spacing w:before="12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B6495"/>
    <w:rPr>
      <w:rFonts w:ascii="Tahoma" w:hAnsi="Tahoma" w:cs="Tahoma"/>
      <w:sz w:val="16"/>
      <w:szCs w:val="16"/>
    </w:rPr>
  </w:style>
  <w:style w:type="character" w:customStyle="1" w:styleId="10">
    <w:name w:val="Заголовок 1 Знак"/>
    <w:basedOn w:val="a0"/>
    <w:link w:val="1"/>
    <w:uiPriority w:val="9"/>
    <w:rsid w:val="00045E58"/>
    <w:rPr>
      <w:rFonts w:asciiTheme="majorHAnsi" w:eastAsiaTheme="majorEastAsia" w:hAnsiTheme="majorHAnsi" w:cstheme="majorBidi"/>
      <w:b/>
      <w:bCs/>
      <w:color w:val="365F91" w:themeColor="accent1" w:themeShade="BF"/>
      <w:sz w:val="28"/>
      <w:szCs w:val="28"/>
    </w:rPr>
  </w:style>
  <w:style w:type="paragraph" w:styleId="a5">
    <w:name w:val="List Paragraph"/>
    <w:basedOn w:val="a"/>
    <w:link w:val="a6"/>
    <w:uiPriority w:val="34"/>
    <w:qFormat/>
    <w:rsid w:val="00045E58"/>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basedOn w:val="a0"/>
    <w:link w:val="a5"/>
    <w:uiPriority w:val="34"/>
    <w:rsid w:val="00045E58"/>
    <w:rPr>
      <w:rFonts w:ascii="Calibri" w:eastAsia="Calibri" w:hAnsi="Calibri"/>
      <w:sz w:val="22"/>
      <w:szCs w:val="22"/>
      <w:lang w:eastAsia="en-US"/>
    </w:rPr>
  </w:style>
  <w:style w:type="paragraph" w:customStyle="1" w:styleId="ConsPlusNormal">
    <w:name w:val="ConsPlusNormal"/>
    <w:link w:val="ConsPlusNormal0"/>
    <w:rsid w:val="00222374"/>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222374"/>
    <w:rPr>
      <w:rFonts w:ascii="Arial" w:hAnsi="Arial" w:cs="Arial"/>
    </w:rPr>
  </w:style>
  <w:style w:type="character" w:styleId="a7">
    <w:name w:val="Hyperlink"/>
    <w:basedOn w:val="a0"/>
    <w:rsid w:val="00307AF3"/>
    <w:rPr>
      <w:color w:val="0000FF" w:themeColor="hyperlink"/>
      <w:u w:val="single"/>
    </w:rPr>
  </w:style>
  <w:style w:type="character" w:styleId="a8">
    <w:name w:val="annotation reference"/>
    <w:basedOn w:val="a0"/>
    <w:semiHidden/>
    <w:unhideWhenUsed/>
    <w:rsid w:val="00FD17F2"/>
    <w:rPr>
      <w:sz w:val="16"/>
      <w:szCs w:val="16"/>
    </w:rPr>
  </w:style>
  <w:style w:type="paragraph" w:styleId="a9">
    <w:name w:val="annotation text"/>
    <w:basedOn w:val="a"/>
    <w:link w:val="aa"/>
    <w:semiHidden/>
    <w:unhideWhenUsed/>
    <w:rsid w:val="00FD17F2"/>
    <w:rPr>
      <w:sz w:val="20"/>
      <w:szCs w:val="20"/>
    </w:rPr>
  </w:style>
  <w:style w:type="character" w:customStyle="1" w:styleId="aa">
    <w:name w:val="Текст примечания Знак"/>
    <w:basedOn w:val="a0"/>
    <w:link w:val="a9"/>
    <w:semiHidden/>
    <w:rsid w:val="00FD17F2"/>
  </w:style>
  <w:style w:type="paragraph" w:styleId="ab">
    <w:name w:val="annotation subject"/>
    <w:basedOn w:val="a9"/>
    <w:next w:val="a9"/>
    <w:link w:val="ac"/>
    <w:semiHidden/>
    <w:unhideWhenUsed/>
    <w:rsid w:val="00FD17F2"/>
    <w:rPr>
      <w:b/>
      <w:bCs/>
    </w:rPr>
  </w:style>
  <w:style w:type="character" w:customStyle="1" w:styleId="ac">
    <w:name w:val="Тема примечания Знак"/>
    <w:basedOn w:val="aa"/>
    <w:link w:val="ab"/>
    <w:semiHidden/>
    <w:rsid w:val="00FD17F2"/>
    <w:rPr>
      <w:b/>
      <w:bCs/>
    </w:rPr>
  </w:style>
  <w:style w:type="paragraph" w:styleId="HTML">
    <w:name w:val="HTML Preformatted"/>
    <w:basedOn w:val="a"/>
    <w:link w:val="HTML0"/>
    <w:uiPriority w:val="99"/>
    <w:unhideWhenUsed/>
    <w:rsid w:val="000F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8E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hyperlink" Target="consultantplus://offline/ref=0ED846CA78B692CD3F5CE49BA0F3732C0036B509B081B6DA0E58827CB044DD525A8898E16F885B5Dz6f3F" TargetMode="Externa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0ED846CA78B692CD3F5CE49BA0F3732C0036B509B081B6DA0E58827CB044DD525A8898E16F885B5Dz6f3F" TargetMode="Externa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consultantplus://offline/ref=C005EA3EB53B0392A4DA3C91A4EC7D57CEFC4A8973FBA712C01711162E73EDBB8732912323BCDEAB02F2F" TargetMode="Externa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9CBCC-98B8-48AA-B31B-8924F1DB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6531</Words>
  <Characters>52145</Characters>
  <Application>Microsoft Office Word</Application>
  <DocSecurity>0</DocSecurity>
  <Lines>434</Lines>
  <Paragraphs>117</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mks</Company>
  <LinksUpToDate>false</LinksUpToDate>
  <CharactersWithSpaces>58559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PankratovaEE</dc:creator>
  <cp:lastModifiedBy>Школяренко Наталья</cp:lastModifiedBy>
  <cp:revision>36</cp:revision>
  <cp:lastPrinted>2019-02-05T11:20:00Z</cp:lastPrinted>
  <dcterms:created xsi:type="dcterms:W3CDTF">2019-07-02T13:07:00Z</dcterms:created>
  <dcterms:modified xsi:type="dcterms:W3CDTF">2023-02-21T16:03:00Z</dcterms:modified>
</cp:coreProperties>
</file>